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2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2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ОБЗОР</w:t>
      </w:r>
      <w:r/>
    </w:p>
    <w:p>
      <w:pPr>
        <w:ind w:right="2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уголовных дел по преступлениям коррупционной направленности </w:t>
      </w:r>
      <w:r/>
    </w:p>
    <w:p>
      <w:pPr>
        <w:ind w:right="2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2023-</w:t>
      </w:r>
      <w:r>
        <w:rPr>
          <w:sz w:val="28"/>
          <w:szCs w:val="28"/>
        </w:rPr>
        <w:t xml:space="preserve">2024 г</w:t>
      </w:r>
      <w:r>
        <w:rPr>
          <w:sz w:val="28"/>
          <w:szCs w:val="28"/>
        </w:rPr>
        <w:t xml:space="preserve">г.</w:t>
      </w:r>
      <w:r/>
    </w:p>
    <w:p>
      <w:pPr>
        <w:ind w:right="226"/>
        <w:jc w:val="center"/>
        <w:spacing w:after="0" w:afterAutospacing="0" w:line="30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0" w:right="0" w:firstLine="709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Коррупционное преступление – это общественно опасное деяние, которое непосредственно посягает на авторитет и законные интересы службы и выражается в противоправном получении государственным, муниципальным или иным публичным служащим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либо служащим коммерческой или иной организации (в том числе международной) каких-либо преимуществ (имущества, прав на него, услуг или льгот) либо в предоставлении последним таких преимуществ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09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white"/>
        </w:rPr>
        <w:t xml:space="preserve">С целью своевременного реагирования на ситуацию и появление новых коррупционных проявлений, Указом Президента Российской Федерации от 16.08.2021 № 478 утвержден Национальный план противодействия коррупции на 2021-2024 годы, которым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white"/>
        </w:rPr>
        <w:t xml:space="preserve"> предусмотрен комплекс мер всех органов, организаций, направленных как на предупреждение, так и пресечение коррупции, её последствий.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09"/>
        <w:jc w:val="both"/>
        <w:spacing w:before="0" w:after="0" w:afterAutospacing="0" w:line="276" w:lineRule="auto"/>
        <w:shd w:val="clear" w:color="ffffff" w:fill="ffffff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white"/>
        </w:rPr>
        <w:t xml:space="preserve">Возбуждение, расследование уголовных дел, привлечение к уголовной ответственности, назначение наказания и его исполнение, является действенным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white"/>
        </w:rPr>
        <w:t xml:space="preserve"> способом пресечения коррупционных преступлений.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Комитет по профилактике коррупционных правонарушений Оренбургской области (далее – комитет) отмечает, что эффективность профилактики коррупции напрямую отражается на показателях противодействия коррупции. Значительное выявление количества уголовных дел свидетельствует о недостаточности проводимой профилактической работы.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afterAutospacing="0"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В целях реализации мер по профилактике коррупционных правонарушений, недопущения совершения преступлений коррупционной нап</w:t>
      </w:r>
      <w:r>
        <w:rPr>
          <w:bCs/>
          <w:sz w:val="28"/>
          <w:szCs w:val="28"/>
        </w:rPr>
        <w:t xml:space="preserve">равленности,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 соответствии с подпунктом 1 пункта 3.2 решения комиссии по координации работы по противодействию коррупции в Оренбургской области от 26.10.2021 (протокол № 36) комитетом </w:t>
      </w:r>
      <w:r>
        <w:rPr>
          <w:bCs/>
          <w:sz w:val="28"/>
          <w:szCs w:val="28"/>
        </w:rPr>
        <w:t xml:space="preserve">подготовлен обзор уголовных дел </w:t>
      </w:r>
      <w:r>
        <w:rPr>
          <w:bCs/>
          <w:sz w:val="28"/>
          <w:szCs w:val="28"/>
        </w:rPr>
        <w:t xml:space="preserve">по преступлениям коррупционной направленности, возбужденных </w:t>
      </w:r>
      <w:r>
        <w:rPr>
          <w:bCs/>
          <w:sz w:val="28"/>
          <w:szCs w:val="28"/>
        </w:rPr>
        <w:t xml:space="preserve">и расследованных правоохранительными органами </w:t>
      </w:r>
      <w:r>
        <w:rPr>
          <w:bCs/>
          <w:sz w:val="28"/>
          <w:szCs w:val="28"/>
        </w:rPr>
        <w:t xml:space="preserve">в отношении лиц, замещающих должности в исполнительных органах </w:t>
      </w:r>
      <w:r>
        <w:rPr>
          <w:bCs/>
          <w:sz w:val="28"/>
          <w:szCs w:val="28"/>
        </w:rPr>
        <w:t xml:space="preserve">(далее – ИО), органах местного самоуправления Оренбургской области (далее – ОМСУ), учреждениях (организациях), функции учредителя для которых выполняют ИО и ОМСУ.</w:t>
      </w:r>
      <w:r/>
    </w:p>
    <w:p>
      <w:pPr>
        <w:ind w:firstLine="709"/>
        <w:jc w:val="both"/>
        <w:spacing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подготовке обзора использованы сведения, представленные сл</w:t>
      </w:r>
      <w:r>
        <w:rPr>
          <w:bCs/>
          <w:sz w:val="28"/>
          <w:szCs w:val="28"/>
        </w:rPr>
        <w:t xml:space="preserve">едственным управлением Следственного комитета Российской Федерации </w:t>
      </w:r>
      <w:r>
        <w:rPr>
          <w:bCs/>
          <w:sz w:val="28"/>
          <w:szCs w:val="28"/>
        </w:rPr>
        <w:t xml:space="preserve">по Оренбургской области, управлением МВД России по Оренбургской области, прокуратурой Оренбургской области.</w:t>
      </w:r>
      <w:r/>
    </w:p>
    <w:p>
      <w:pPr>
        <w:ind w:firstLine="709"/>
        <w:jc w:val="both"/>
        <w:spacing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2023 год лицами, замещающими государственные и муниципальные должности, должно</w:t>
      </w:r>
      <w:r>
        <w:rPr>
          <w:bCs/>
          <w:sz w:val="28"/>
          <w:szCs w:val="28"/>
        </w:rPr>
        <w:t xml:space="preserve">сти государственной гражданской и муниципальной службы, руководителями и работниками организаций, функции учредителя для которых </w:t>
      </w:r>
      <w:r>
        <w:rPr>
          <w:bCs/>
          <w:sz w:val="28"/>
          <w:szCs w:val="28"/>
        </w:rPr>
        <w:t xml:space="preserve">выполняют ИО и ОМСУ Оренбургской области, </w:t>
      </w:r>
      <w:r>
        <w:rPr>
          <w:bCs/>
          <w:sz w:val="28"/>
          <w:szCs w:val="28"/>
        </w:rPr>
        <w:t xml:space="preserve">совершено 39 преступлений</w:t>
      </w:r>
      <w:r>
        <w:rPr>
          <w:bCs/>
          <w:sz w:val="28"/>
          <w:szCs w:val="28"/>
        </w:rPr>
        <w:t xml:space="preserve"> коррупционной направленности. В 2024 году указанными лицам</w:t>
      </w:r>
      <w:r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совершено 36 преступлений</w:t>
      </w:r>
      <w:r>
        <w:rPr>
          <w:bCs/>
          <w:sz w:val="28"/>
          <w:szCs w:val="28"/>
        </w:rPr>
        <w:t xml:space="preserve">. Снижение абсолютного показателя по совершенным преступлениям составляет 7,7 %.</w:t>
      </w:r>
      <w:r/>
    </w:p>
    <w:p>
      <w:pPr>
        <w:ind w:firstLine="709"/>
        <w:jc w:val="both"/>
        <w:spacing w:after="0" w:afterAutospacing="0"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Анализ информации показал, что за отчетный 2024 год правоохранительными органами возбуждены (расследованы) уголовные дела</w:t>
      </w:r>
      <w:r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отношении следующих лиц:</w:t>
      </w:r>
      <w:r>
        <w:rPr>
          <w:bCs/>
          <w:sz w:val="28"/>
          <w:szCs w:val="28"/>
        </w:rPr>
      </w:r>
      <w:r/>
    </w:p>
    <w:p>
      <w:pPr>
        <w:ind w:firstLine="709"/>
        <w:jc w:val="both"/>
        <w:spacing w:after="0" w:afterAutospacing="0" w:line="276" w:lineRule="auto"/>
        <w:rPr>
          <w:color w:val="000000"/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9</w:t>
      </w:r>
      <w:r>
        <w:rPr>
          <w:bCs/>
          <w:color w:val="000000"/>
          <w:sz w:val="28"/>
          <w:szCs w:val="28"/>
        </w:rPr>
        <w:t xml:space="preserve"> лиц, замещающих муниципальные должности:</w:t>
      </w:r>
      <w:r/>
    </w:p>
    <w:p>
      <w:pPr>
        <w:pStyle w:val="738"/>
        <w:numPr>
          <w:ilvl w:val="0"/>
          <w:numId w:val="28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Никольский сельсовет Красногвардейского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738"/>
        <w:numPr>
          <w:ilvl w:val="0"/>
          <w:numId w:val="6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МО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Сарай–Гирский сельсовет Матвеевского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района;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738"/>
        <w:numPr>
          <w:ilvl w:val="0"/>
          <w:numId w:val="27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МО Никольский сельсовет Сакмарского района;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738"/>
        <w:numPr>
          <w:ilvl w:val="0"/>
          <w:numId w:val="6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МО Заринский сельсовет Домбаровского района;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738"/>
        <w:numPr>
          <w:ilvl w:val="0"/>
          <w:numId w:val="6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МО Домбаровский поссовет;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738"/>
        <w:numPr>
          <w:ilvl w:val="0"/>
          <w:numId w:val="26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МО Калининский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Ташлинского района;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738"/>
        <w:numPr>
          <w:ilvl w:val="0"/>
          <w:numId w:val="6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МО Болдыревский сельсовет Ташлинского района;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738"/>
        <w:numPr>
          <w:ilvl w:val="0"/>
          <w:numId w:val="6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МО Трудовой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Ташлинского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района.</w:t>
      </w:r>
      <w:r/>
    </w:p>
    <w:p>
      <w:pPr>
        <w:pStyle w:val="738"/>
        <w:numPr>
          <w:ilvl w:val="0"/>
          <w:numId w:val="24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Ташлинский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Тюльганского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района;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afterAutospacing="0" w:line="276" w:lineRule="auto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4 муниципальных служащих:</w:t>
      </w:r>
      <w:r>
        <w:rPr>
          <w:bCs/>
          <w:sz w:val="28"/>
          <w:szCs w:val="28"/>
        </w:rPr>
      </w:r>
      <w:r/>
    </w:p>
    <w:p>
      <w:pPr>
        <w:pStyle w:val="738"/>
        <w:numPr>
          <w:ilvl w:val="0"/>
          <w:numId w:val="7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руководитель отдела по управлению имуществом и земельным отношениям МО Ясненский муниципальный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округ</w:t>
      </w:r>
      <w:r>
        <w:rPr>
          <w:rFonts w:ascii="Times New Roman" w:hAnsi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8"/>
        <w:numPr>
          <w:ilvl w:val="0"/>
          <w:numId w:val="7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заместитель главы администрации –начальник управления сельского хозяйства МО Абдулинский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муниципальный округ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8"/>
        <w:numPr>
          <w:ilvl w:val="0"/>
          <w:numId w:val="7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заместитель председателя комитета по управлению имуществом администрации города Оренбурга;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8"/>
        <w:numPr>
          <w:ilvl w:val="0"/>
          <w:numId w:val="7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должностное лицо структурного подразделения администрации города Оренбурга.</w:t>
      </w:r>
      <w:r/>
    </w:p>
    <w:p>
      <w:pPr>
        <w:ind w:firstLine="709"/>
        <w:jc w:val="both"/>
        <w:spacing w:after="0" w:afterAutospacing="0"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13 руков</w:t>
      </w:r>
      <w:r>
        <w:rPr>
          <w:bCs/>
          <w:sz w:val="28"/>
          <w:szCs w:val="28"/>
        </w:rPr>
        <w:t xml:space="preserve">одителей учреждений (организаций), функции учредителя для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которых выполняют ИО и ОМСУ:</w:t>
      </w:r>
      <w:r>
        <w:rPr>
          <w:sz w:val="28"/>
          <w:szCs w:val="28"/>
        </w:rPr>
      </w:r>
      <w:r/>
    </w:p>
    <w:p>
      <w:pPr>
        <w:pStyle w:val="738"/>
        <w:numPr>
          <w:ilvl w:val="0"/>
          <w:numId w:val="10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МКУ «Админитсративно-хозяйственный отдел»                             МО Красноур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альский сельсовет Оренбургского района;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8"/>
        <w:numPr>
          <w:ilvl w:val="0"/>
          <w:numId w:val="10"/>
        </w:numPr>
        <w:ind w:right="0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директор МУП ЖКХ «Северное» МО Северный район;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8"/>
        <w:numPr>
          <w:ilvl w:val="0"/>
          <w:numId w:val="10"/>
        </w:numPr>
        <w:ind w:right="0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директор МБОУ «Сузановская СОШ» Новосергеевского района;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8"/>
        <w:numPr>
          <w:ilvl w:val="0"/>
          <w:numId w:val="10"/>
        </w:numPr>
        <w:ind w:right="0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заместитель директора МУП «РЖКХ» Соль-Илецкого района;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8"/>
        <w:numPr>
          <w:ilvl w:val="0"/>
          <w:numId w:val="10"/>
        </w:numPr>
        <w:ind w:right="0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директор МБОУ «Малозайкинская СОШ» Первомайского района;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8"/>
        <w:numPr>
          <w:ilvl w:val="0"/>
          <w:numId w:val="10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директор МКУ «Зауральное» МО Зауральный сельсовет Оренбургского района;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8"/>
        <w:numPr>
          <w:ilvl w:val="0"/>
          <w:numId w:val="10"/>
        </w:numPr>
        <w:ind w:right="0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МБОУ «Свердловская СОШ»;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8"/>
        <w:numPr>
          <w:ilvl w:val="0"/>
          <w:numId w:val="10"/>
        </w:numPr>
        <w:ind w:right="0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заведующая МДОУ «Октябрьский детский сад «Сказка»,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8"/>
        <w:numPr>
          <w:ilvl w:val="0"/>
          <w:numId w:val="10"/>
        </w:numPr>
        <w:ind w:right="0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директор МАУ ДЗОЛ «Лесная сказка» г.Медногорск;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8"/>
        <w:numPr>
          <w:ilvl w:val="0"/>
          <w:numId w:val="10"/>
        </w:numPr>
        <w:ind w:right="0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МАУ Дом культуры «Металлург» МО г.Медногор</w:t>
      </w:r>
      <w:r>
        <w:rPr>
          <w:rFonts w:ascii="Times New Roman" w:hAnsi="Times New Roman" w:cs="Times New Roman"/>
          <w:bCs/>
          <w:sz w:val="28"/>
          <w:szCs w:val="28"/>
        </w:rPr>
        <w:t xml:space="preserve">ск;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8"/>
        <w:numPr>
          <w:ilvl w:val="0"/>
          <w:numId w:val="10"/>
        </w:numPr>
        <w:ind w:right="0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директор детского сада «Ручеек» МО Домбровский район;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8"/>
        <w:numPr>
          <w:ilvl w:val="0"/>
          <w:numId w:val="10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ГБУ «Центральная психолого-медико педагогическая комиссия Оренбургской области»;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8"/>
        <w:numPr>
          <w:ilvl w:val="0"/>
          <w:numId w:val="10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заведующий отделением ГАУЗ «ГКБ им. Н.И. Пирогова».     </w:t>
      </w:r>
      <w:r/>
    </w:p>
    <w:p>
      <w:pPr>
        <w:ind w:firstLine="709"/>
        <w:jc w:val="both"/>
        <w:spacing w:after="0" w:afterAutospacing="0"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10 работников </w:t>
      </w:r>
      <w:r>
        <w:rPr>
          <w:bCs/>
          <w:sz w:val="28"/>
          <w:szCs w:val="28"/>
        </w:rPr>
        <w:t xml:space="preserve">учреждений</w:t>
      </w:r>
      <w:r>
        <w:rPr>
          <w:bCs/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738"/>
        <w:numPr>
          <w:ilvl w:val="0"/>
          <w:numId w:val="14"/>
        </w:numPr>
        <w:ind w:right="0"/>
        <w:jc w:val="both"/>
        <w:spacing w:after="0" w:afterAutospacing="0"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бухгалтер МУП ЖКХ «Вектор» Адамовского района;</w:t>
      </w:r>
      <w:r>
        <w:rPr>
          <w:sz w:val="28"/>
          <w:szCs w:val="28"/>
        </w:rPr>
      </w:r>
      <w:r/>
    </w:p>
    <w:p>
      <w:pPr>
        <w:pStyle w:val="738"/>
        <w:numPr>
          <w:ilvl w:val="0"/>
          <w:numId w:val="14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 мастер участка МУП ЖКХ г.Бузулука;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8"/>
        <w:numPr>
          <w:ilvl w:val="0"/>
          <w:numId w:val="21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преподаватель ГАПОУ «Бузулукский строительный колледж» г.Бузулука Оренбургской области;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8"/>
        <w:numPr>
          <w:ilvl w:val="0"/>
          <w:numId w:val="21"/>
        </w:numPr>
        <w:ind w:left="0" w:right="0" w:firstLine="349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врач -психиатр ГБУЗ «ООКПБ № 2»</w:t>
      </w:r>
      <w: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Комитет обращает внимание, что в подведомственных учреждениях Министерства образования Оренбургской области и Министерства здравоохранения Оренбургской области</w:t>
      </w:r>
      <w:r>
        <w:rPr>
          <w:sz w:val="28"/>
          <w:szCs w:val="28"/>
        </w:rPr>
        <w:t xml:space="preserve"> сразу несколько лиц одного учреждения привлечены                      к уговной ответственности</w:t>
      </w:r>
      <w:r>
        <w:t xml:space="preserve">, </w:t>
      </w:r>
      <w:r>
        <w:rPr>
          <w:sz w:val="28"/>
          <w:szCs w:val="28"/>
        </w:rPr>
        <w:t xml:space="preserve">из них:</w:t>
      </w:r>
      <w:r>
        <w:rPr>
          <w:sz w:val="28"/>
          <w:szCs w:val="28"/>
        </w:rPr>
      </w:r>
      <w:r/>
    </w:p>
    <w:p>
      <w:pPr>
        <w:pStyle w:val="738"/>
        <w:numPr>
          <w:ilvl w:val="0"/>
          <w:numId w:val="17"/>
        </w:numPr>
        <w:ind w:left="0" w:right="0" w:firstLine="349"/>
        <w:jc w:val="both"/>
        <w:spacing w:after="0" w:afterAutospacing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и главный бухгалтер </w:t>
      </w:r>
      <w:r>
        <w:rPr>
          <w:rFonts w:ascii="Times New Roman" w:hAnsi="Times New Roman" w:cs="Times New Roman"/>
          <w:bCs/>
          <w:sz w:val="28"/>
          <w:szCs w:val="28"/>
        </w:rPr>
        <w:t xml:space="preserve"> ГБУ «Центральная психолого-медико педагогическая комиссия Оренбургской области».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8"/>
        <w:numPr>
          <w:ilvl w:val="0"/>
          <w:numId w:val="18"/>
        </w:numPr>
        <w:ind w:right="0"/>
        <w:jc w:val="both"/>
        <w:spacing w:after="0" w:afterAutospacing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преподавателя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ГАПОУ «Оренбургский учетно-финансовый техникум»;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38"/>
        <w:numPr>
          <w:ilvl w:val="0"/>
          <w:numId w:val="19"/>
        </w:numPr>
        <w:ind w:left="0" w:right="0" w:firstLine="349"/>
        <w:jc w:val="both"/>
        <w:spacing w:after="0" w:afterAutospacing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врача-терапевта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ГАУЗ «Больница скорой медицинской помощи» г.Новотроицка.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afterAutospacing="0" w:line="276" w:lineRule="auto"/>
      </w:pPr>
      <w:r>
        <w:rPr>
          <w:bCs/>
          <w:sz w:val="28"/>
          <w:szCs w:val="28"/>
          <w:highlight w:val="none"/>
        </w:rPr>
        <w:t xml:space="preserve">В отношении лиц, замещающих государственные должности Оренбургской области в 2024 году уголовные дела </w:t>
      </w:r>
      <w:r>
        <w:rPr>
          <w:bCs/>
          <w:sz w:val="28"/>
          <w:szCs w:val="28"/>
          <w:highlight w:val="none"/>
        </w:rPr>
        <w:t xml:space="preserve">не возбуждались.</w:t>
      </w:r>
      <w:r>
        <w:rPr>
          <w:sz w:val="28"/>
          <w:szCs w:val="28"/>
        </w:rPr>
      </w:r>
      <w:r/>
    </w:p>
    <w:p>
      <w:pPr>
        <w:ind w:firstLine="709"/>
        <w:jc w:val="both"/>
        <w:spacing w:after="0" w:afterAutospacing="0" w:line="276" w:lineRule="auto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За период 2023-2024 совер</w:t>
      </w:r>
      <w:r>
        <w:rPr>
          <w:bCs/>
          <w:sz w:val="28"/>
          <w:szCs w:val="28"/>
        </w:rPr>
        <w:t xml:space="preserve">шены преступления, предусмотренные следующими статьями УК РФ: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84"/>
        <w:gridCol w:w="7028"/>
        <w:gridCol w:w="1391"/>
        <w:gridCol w:w="1462"/>
      </w:tblGrid>
      <w:tr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</w:t>
            </w:r>
            <w:r/>
          </w:p>
        </w:tc>
        <w:tc>
          <w:tcPr>
            <w:tcW w:w="7100" w:type="dxa"/>
            <w:textDirection w:val="lrTb"/>
            <w:noWrap w:val="false"/>
          </w:tcPr>
          <w:p>
            <w:pPr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Статья УК РФ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2023 год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2024 год</w:t>
            </w:r>
            <w:r/>
          </w:p>
        </w:tc>
      </w:tr>
      <w:tr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/>
          </w:p>
        </w:tc>
        <w:tc>
          <w:tcPr>
            <w:tcW w:w="7100" w:type="dxa"/>
            <w:textDirection w:val="lrTb"/>
            <w:noWrap w:val="false"/>
          </w:tcPr>
          <w:p>
            <w:pPr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ст. 159 УК РФ (мошенничество)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jc w:val="center"/>
              <w:spacing w:after="0" w:afterAutospacing="0" w:line="300" w:lineRule="auto"/>
            </w:pPr>
            <w:r>
              <w:rPr>
                <w:bCs/>
                <w:sz w:val="28"/>
                <w:szCs w:val="28"/>
              </w:rPr>
              <w:t xml:space="preserve">13</w:t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afterAutospacing="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/>
          </w:p>
        </w:tc>
        <w:tc>
          <w:tcPr>
            <w:tcW w:w="7100" w:type="dxa"/>
            <w:textDirection w:val="lrTb"/>
            <w:noWrap w:val="false"/>
          </w:tcPr>
          <w:p>
            <w:pPr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ст. 160 УК РФ (присвоение или растрата)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jc w:val="center"/>
              <w:spacing w:after="0" w:afterAutospacing="0" w:line="300" w:lineRule="auto"/>
            </w:pPr>
            <w:r>
              <w:rPr>
                <w:bCs/>
                <w:sz w:val="28"/>
                <w:szCs w:val="28"/>
              </w:rPr>
              <w:t xml:space="preserve">8</w:t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afterAutospacing="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/>
          </w:p>
        </w:tc>
        <w:tc>
          <w:tcPr>
            <w:tcW w:w="7100" w:type="dxa"/>
            <w:textDirection w:val="lrTb"/>
            <w:noWrap w:val="false"/>
          </w:tcPr>
          <w:p>
            <w:pPr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ст. 285 УК РФ (злоупотребление должностными полномочиями)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jc w:val="center"/>
              <w:spacing w:after="0" w:afterAutospacing="0" w:line="300" w:lineRule="auto"/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afterAutospacing="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/>
          </w:p>
        </w:tc>
        <w:tc>
          <w:tcPr>
            <w:tcW w:w="7100" w:type="dxa"/>
            <w:textDirection w:val="lrTb"/>
            <w:noWrap w:val="false"/>
          </w:tcPr>
          <w:p>
            <w:pPr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ст. 286 УК РФ (превышение должностных полномочий)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jc w:val="center"/>
              <w:spacing w:after="0" w:afterAutospacing="0" w:line="300" w:lineRule="auto"/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afterAutospacing="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</w:t>
            </w:r>
            <w:r/>
          </w:p>
        </w:tc>
        <w:tc>
          <w:tcPr>
            <w:tcW w:w="7100" w:type="dxa"/>
            <w:textDirection w:val="lrTb"/>
            <w:noWrap w:val="false"/>
          </w:tcPr>
          <w:p>
            <w:pPr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ст. 290 УК РФ (получение взятки)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jc w:val="center"/>
              <w:spacing w:after="0" w:afterAutospacing="0" w:line="300" w:lineRule="auto"/>
            </w:pPr>
            <w:r>
              <w:rPr>
                <w:bCs/>
                <w:sz w:val="28"/>
                <w:szCs w:val="28"/>
              </w:rPr>
              <w:t xml:space="preserve">10</w:t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afterAutospacing="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22"/>
        </w:trPr>
        <w:tc>
          <w:tcPr>
            <w:tcW w:w="392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</w:t>
            </w:r>
            <w:r/>
          </w:p>
        </w:tc>
        <w:tc>
          <w:tcPr>
            <w:tcW w:w="7100" w:type="dxa"/>
            <w:vMerge w:val="restart"/>
            <w:textDirection w:val="lrTb"/>
            <w:noWrap w:val="false"/>
          </w:tcPr>
          <w:p>
            <w:pPr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ст. 291 УК РФ (дача взятки)</w:t>
            </w:r>
            <w:r/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300" w:lineRule="auto"/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W w:w="147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</w:t>
            </w:r>
            <w:r/>
          </w:p>
        </w:tc>
        <w:tc>
          <w:tcPr>
            <w:tcW w:w="7100" w:type="dxa"/>
            <w:textDirection w:val="lrTb"/>
            <w:noWrap w:val="false"/>
          </w:tcPr>
          <w:p>
            <w:pPr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ст. 292 УК РФ (служебный подлог)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jc w:val="center"/>
              <w:spacing w:after="0" w:afterAutospacing="0" w:line="300" w:lineRule="auto"/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afterAutospacing="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22"/>
        </w:trPr>
        <w:tc>
          <w:tcPr>
            <w:gridSpan w:val="2"/>
            <w:tcW w:w="7512" w:type="dxa"/>
            <w:vMerge w:val="restart"/>
            <w:textDirection w:val="lrTb"/>
            <w:noWrap w:val="false"/>
          </w:tcPr>
          <w:p>
            <w:pPr>
              <w:spacing w:after="0" w:afterAutospacing="0" w:line="30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Итого:</w:t>
            </w:r>
            <w:r/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300" w:lineRule="auto"/>
            </w:pPr>
            <w:r>
              <w:rPr>
                <w:bCs/>
                <w:sz w:val="28"/>
                <w:szCs w:val="28"/>
              </w:rPr>
              <w:t xml:space="preserve">39</w:t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W w:w="147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after="0" w:afterAutospacing="0" w:line="276" w:lineRule="auto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highlight w:val="none"/>
        </w:rPr>
        <w:t xml:space="preserve">При проведения анализа поступившей информации, комитетом установлено значительное увеличение количества возбужденных уголовных дел по выявленным преступлениям коррупционной направленности в отношении </w:t>
      </w:r>
      <w:r>
        <w:rPr>
          <w:bCs/>
          <w:color w:val="000000" w:themeColor="text1"/>
          <w:sz w:val="28"/>
          <w:szCs w:val="28"/>
        </w:rPr>
        <w:t xml:space="preserve">руководителей                    и работник</w:t>
      </w:r>
      <w:r>
        <w:rPr>
          <w:bCs/>
          <w:color w:val="000000" w:themeColor="text1"/>
          <w:sz w:val="28"/>
          <w:szCs w:val="28"/>
        </w:rPr>
        <w:t xml:space="preserve">ов учреждений (организаций), функции учредителя для которых выполняют ИО и ОМСУ Оренбургской области. 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afterAutospacing="0" w:line="276" w:lineRule="auto"/>
        <w:rPr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</w:rPr>
        <w:t xml:space="preserve">Если в 2023 году лицами данной категории совершено 14 преступлений (36 % от общего числа преступлений), то в 2024 году  - 23 преступления </w:t>
      </w:r>
      <w:r>
        <w:rPr>
          <w:bCs/>
          <w:color w:val="000000" w:themeColor="text1"/>
          <w:sz w:val="28"/>
          <w:szCs w:val="28"/>
        </w:rPr>
        <w:t xml:space="preserve">(64 % от общего числа преступлений)</w:t>
      </w:r>
      <w:r>
        <w:rPr>
          <w:bCs/>
          <w:color w:val="000000" w:themeColor="text1"/>
          <w:sz w:val="28"/>
          <w:szCs w:val="28"/>
        </w:rPr>
        <w:t xml:space="preserve">. Рост произошел в связи с увеличением количества возбужденных уголовных дел по ст.ст. 160 УК РФ, 286 УК РФ, 292 УК РФ                    и составил 64,3 %.</w:t>
      </w:r>
      <w:r/>
    </w:p>
    <w:p>
      <w:pPr>
        <w:ind w:firstLine="709"/>
        <w:jc w:val="both"/>
        <w:spacing w:after="0" w:afterAutospacing="0" w:line="276" w:lineRule="auto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highlight w:val="none"/>
        </w:rPr>
        <w:t xml:space="preserve">В отношении лиц, замещающих муниципальные должности в 2023 году </w:t>
      </w:r>
      <w:r>
        <w:rPr>
          <w:bCs/>
          <w:color w:val="000000" w:themeColor="text1"/>
          <w:sz w:val="28"/>
          <w:szCs w:val="28"/>
        </w:rPr>
        <w:t xml:space="preserve">возбуждено 10 уголовных дел (26 % от общего числа преступлений).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afterAutospacing="0" w:line="276" w:lineRule="auto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 2024 году в отношении данной категории лиц возбуждено 9 уголовных дел (25 % от общего числа пр</w:t>
      </w:r>
      <w:r>
        <w:rPr>
          <w:bCs/>
          <w:color w:val="000000" w:themeColor="text1"/>
          <w:sz w:val="28"/>
          <w:szCs w:val="28"/>
        </w:rPr>
        <w:t xml:space="preserve">еступлений). Показатель по совершенным преступлениям от общего числа преступлений снизился на 1%, а абсолютный показатель снижения составил 10 %.</w:t>
      </w:r>
      <w:r/>
    </w:p>
    <w:p>
      <w:pPr>
        <w:ind w:firstLine="709"/>
        <w:jc w:val="both"/>
        <w:spacing w:after="0" w:afterAutospacing="0" w:line="276" w:lineRule="auto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В 2023 году муниципальными служащими совершено 4 преступления коррупционной направленности, в 2024 году указанными лицами совершено также  4 преступления.</w:t>
      </w:r>
      <w:r/>
    </w:p>
    <w:p>
      <w:pPr>
        <w:ind w:firstLine="709"/>
        <w:jc w:val="both"/>
        <w:spacing w:after="0" w:afterAutospacing="0" w:line="276" w:lineRule="auto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2023 году государственными гражданскими служащими совершено                       6 преступлений коррупционной направленности, </w:t>
      </w:r>
      <w:r>
        <w:rPr>
          <w:bCs/>
          <w:sz w:val="28"/>
          <w:szCs w:val="28"/>
        </w:rPr>
        <w:t xml:space="preserve">4 из которых совершено служащими, чья должность относится к категории «Руководители». 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after="0" w:afterAutospacing="0" w:line="276" w:lineRule="auto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В 2024 году в отношении указанных лиц уголовные дела </w:t>
      </w:r>
      <w:r>
        <w:rPr>
          <w:bCs/>
          <w:sz w:val="28"/>
          <w:szCs w:val="28"/>
          <w:highlight w:val="none"/>
        </w:rPr>
        <w:t xml:space="preserve">не возбуждались.</w:t>
      </w:r>
      <w:r/>
    </w:p>
    <w:p>
      <w:pPr>
        <w:ind w:firstLine="709"/>
        <w:jc w:val="both"/>
        <w:spacing w:after="0" w:afterAutospacing="0" w:line="276" w:lineRule="auto"/>
        <w:rPr>
          <w:color w:val="000000"/>
        </w:rPr>
      </w:pPr>
      <w:r>
        <w:rPr>
          <w:color w:val="000000"/>
          <w:sz w:val="28"/>
          <w:szCs w:val="28"/>
        </w:rPr>
        <w:t xml:space="preserve">Ощущение экономической нестабильности подталкивает</w:t>
      </w:r>
      <w:r>
        <w:rPr>
          <w:color w:val="000000"/>
          <w:sz w:val="28"/>
          <w:szCs w:val="28"/>
        </w:rPr>
        <w:t xml:space="preserve"> должностное </w:t>
      </w:r>
      <w:r>
        <w:rPr>
          <w:color w:val="000000"/>
          <w:sz w:val="28"/>
          <w:szCs w:val="28"/>
        </w:rPr>
        <w:t xml:space="preserve">лицо обменивать свои «должностные возможности» на «экономические выгоды». Так, в 2023 году по ст. 290 УК РФ (получение взятки) возбуждено 10 уголовных дел (26 % от общего количества преступлений коррупционной направленности),              в 2024 - 6 (17 %)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/>
    </w:p>
    <w:p>
      <w:pPr>
        <w:ind w:firstLine="709"/>
        <w:jc w:val="both"/>
        <w:spacing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Материальный ущерб от коррупционных преступлений по рассмотренным уголовным делам в 2024 году составил 6 592 480 рублей. </w:t>
      </w:r>
      <w:r/>
    </w:p>
    <w:p>
      <w:pPr>
        <w:ind w:firstLine="709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Коррупциогенным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который оказал существенное влияние на совершение коррупционных преступлений является наличие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white"/>
        </w:rPr>
        <w:t xml:space="preserve"> противоправных посягательств на чужую собственность, совершаемых путем присвоения или растраты, ответственность за которые предусмотрена в ст.160 УК РФ.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white"/>
        </w:rPr>
        <w:t xml:space="preserve">Присвоение или растрата, совершенные с использованием служебного положения предполагают, что должностные лица, непосредственно не соприкасающиеся с материальными ценностями, наделены правомочиями по распоряжению ими.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получении имущества в распоряжение или пользование должностное лицо целенаправленно осуществляет действия по использованию бюджетных средств в корыстных целях,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приводит к совершению коррупционных преступлений.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white"/>
        </w:rPr>
        <w:t xml:space="preserve">тепень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white"/>
        </w:rPr>
        <w:t xml:space="preserve"> общественной опасности 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white"/>
        </w:rPr>
        <w:t xml:space="preserve">хищений, совершаемых путем присвоения или растраты 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white"/>
        </w:rPr>
        <w:t xml:space="preserve">велика потому, что присвоение или растрата чужого имущества не только нарушает право собственности, но и посягает на имущественные отношения, возникающие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none"/>
        </w:rPr>
        <w:t xml:space="preserve"> в рамках взаимодействия исполнительных органов и органов местного самоуправления с юридическими и физическими лицами, осуществляющими хозяйственную деятельность.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afterAutospacing="0" w:line="276" w:lineRule="auto"/>
        <w:rPr>
          <w:color w:val="000000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целях эффективной реализации мер по профилактике коррупционных </w:t>
      </w:r>
      <w:r>
        <w:rPr>
          <w:color w:val="000000"/>
          <w:sz w:val="28"/>
          <w:szCs w:val="28"/>
          <w:shd w:val="clear" w:color="auto" w:fill="ffffff"/>
        </w:rPr>
        <w:t xml:space="preserve">правонарушений необходимо понимание, что профилактика</w:t>
      </w:r>
      <w:r>
        <w:rPr>
          <w:color w:val="000000"/>
          <w:sz w:val="28"/>
          <w:szCs w:val="28"/>
          <w:shd w:val="clear" w:color="auto" w:fill="ffffff"/>
        </w:rPr>
        <w:t xml:space="preserve"> – </w:t>
      </w:r>
      <w:r>
        <w:rPr>
          <w:color w:val="000000"/>
          <w:sz w:val="28"/>
          <w:szCs w:val="28"/>
          <w:shd w:val="clear" w:color="auto" w:fill="ffffff"/>
        </w:rPr>
        <w:t xml:space="preserve">это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не только разъяснительная работа и деятельность по </w:t>
      </w:r>
      <w:r>
        <w:rPr>
          <w:color w:val="000000"/>
          <w:sz w:val="28"/>
          <w:szCs w:val="28"/>
          <w:shd w:val="clear" w:color="auto" w:fill="ffffff"/>
        </w:rPr>
        <w:t xml:space="preserve">пропаганде антикоррупционного поведения, но и обязательное, акцентированное, принципиальное применение мер понуждения к исполнению обязанностей, требований, запретов и ограничений, установленных в целях противодействия коррупции.</w:t>
      </w:r>
      <w:r>
        <w:rPr>
          <w:color w:val="000000"/>
          <w:sz w:val="28"/>
          <w:szCs w:val="28"/>
          <w:shd w:val="clear" w:color="auto" w:fill="ffffff"/>
        </w:rPr>
      </w:r>
      <w:r/>
    </w:p>
    <w:p>
      <w:pPr>
        <w:ind w:firstLine="709"/>
        <w:jc w:val="both"/>
        <w:spacing w:after="0" w:afterAutospacing="0" w:line="276" w:lineRule="auto"/>
        <w:rPr>
          <w:color w:val="000000" w:themeColor="text1"/>
        </w:rPr>
      </w:pPr>
      <w:r>
        <w:rPr>
          <w:bCs/>
          <w:sz w:val="28"/>
          <w:szCs w:val="28"/>
        </w:rPr>
        <w:t xml:space="preserve">За 2023 год в отношении государственных гражданских и муниципальных служащих, лиц, замещающих муниципальные должности, руководителей                       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работников организаций, функции учредителя для которых выполняют ИО                 и</w:t>
      </w:r>
      <w:r>
        <w:rPr>
          <w:bCs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ОМСУ Оренбургской области</w:t>
      </w:r>
      <w:r>
        <w:rPr>
          <w:bCs/>
          <w:color w:val="000000" w:themeColor="text1"/>
          <w:sz w:val="28"/>
          <w:szCs w:val="28"/>
        </w:rPr>
        <w:t xml:space="preserve">, выявлено 196 фак</w:t>
      </w:r>
      <w:r>
        <w:rPr>
          <w:bCs/>
          <w:color w:val="000000" w:themeColor="text1"/>
          <w:sz w:val="28"/>
          <w:szCs w:val="28"/>
        </w:rPr>
        <w:t xml:space="preserve">тов коррупционных правонарушений, однако к дисциплинарной ответственности привлечено только 135 лиц.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afterAutospacing="0" w:line="276" w:lineRule="auto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За 2024 год в отношении государственных гражданских и муниципальных служащих, лиц, замещающих муниципальные должности, руководителей </w:t>
      </w:r>
      <w:r>
        <w:rPr>
          <w:bCs/>
          <w:sz w:val="28"/>
          <w:szCs w:val="28"/>
        </w:rPr>
        <w:t xml:space="preserve">и работников организаций, функ</w:t>
      </w:r>
      <w:r>
        <w:rPr>
          <w:bCs/>
          <w:sz w:val="28"/>
          <w:szCs w:val="28"/>
        </w:rPr>
        <w:t xml:space="preserve">ции учредителя для которых выполняют ИО </w:t>
      </w:r>
      <w:r>
        <w:rPr>
          <w:bCs/>
          <w:color w:val="000000" w:themeColor="text1"/>
          <w:sz w:val="28"/>
          <w:szCs w:val="28"/>
        </w:rPr>
        <w:t xml:space="preserve">и ОМСУ Оренбургской области,</w:t>
      </w:r>
      <w:r>
        <w:rPr>
          <w:bCs/>
          <w:color w:val="000000" w:themeColor="text1"/>
          <w:sz w:val="28"/>
          <w:szCs w:val="28"/>
        </w:rPr>
        <w:t xml:space="preserve"> выявлено 225 фактов коррупционных правонарушений, к дисциплинарной ответственности привлечено –153. </w:t>
      </w:r>
      <w:r>
        <w:rPr>
          <w:bCs/>
          <w:color w:val="000000" w:themeColor="text1"/>
          <w:sz w:val="28"/>
          <w:szCs w:val="28"/>
        </w:rPr>
        <w:t xml:space="preserve">Рост коррупционных правонарушений составил 14,8 %.</w:t>
      </w:r>
      <w:r>
        <w:rPr>
          <w:color w:val="000000" w:themeColor="text1"/>
          <w:sz w:val="28"/>
          <w:szCs w:val="28"/>
        </w:rPr>
      </w:r>
      <w:r/>
    </w:p>
    <w:p>
      <w:pPr>
        <w:ind w:firstLine="708"/>
        <w:jc w:val="both"/>
        <w:spacing w:after="0" w:afterAutospacing="0" w:line="276" w:lineRule="auto"/>
        <w:rPr>
          <w:sz w:val="28"/>
          <w:szCs w:val="28"/>
          <w:highlight w:val="none"/>
          <w:lang w:eastAsia="zh-CN"/>
        </w:rPr>
      </w:pPr>
      <w:r>
        <w:rPr>
          <w:color w:val="000000"/>
          <w:sz w:val="28"/>
          <w:szCs w:val="28"/>
          <w:shd w:val="clear" w:color="auto" w:fill="ffffff"/>
        </w:rPr>
        <w:t xml:space="preserve">По результатам проведения анализа, </w:t>
      </w:r>
      <w:r>
        <w:rPr>
          <w:sz w:val="28"/>
          <w:szCs w:val="28"/>
          <w:lang w:eastAsia="zh-CN"/>
        </w:rPr>
        <w:t xml:space="preserve">комитет </w:t>
      </w:r>
      <w:r>
        <w:rPr>
          <w:sz w:val="28"/>
          <w:szCs w:val="28"/>
          <w:lang w:eastAsia="zh-CN"/>
        </w:rPr>
        <w:t xml:space="preserve">отмечает, что имеющееся количество коррупционных преступлений, совершенных в 2023-2024 годах                         и динамика изменения показателей свидетельствует о недостаточности профилактической работы и как следствие, о необхо</w:t>
      </w:r>
      <w:r>
        <w:rPr>
          <w:sz w:val="28"/>
          <w:szCs w:val="28"/>
          <w:lang w:eastAsia="zh-CN"/>
        </w:rPr>
        <w:t xml:space="preserve">димости принятия дополнительных мер со стороны исполнительных органов и органов местного самоуправления, направленных на минимизацию фактов коррупционных правонарушений и исключение фактов коррупционных преступлений.</w:t>
      </w:r>
      <w:r/>
    </w:p>
    <w:p>
      <w:pPr>
        <w:ind w:firstLine="708"/>
        <w:jc w:val="both"/>
        <w:spacing w:after="0" w:afterAutospacing="0" w:line="276" w:lineRule="auto"/>
        <w:rPr>
          <w:highlight w:val="none"/>
        </w:rPr>
      </w:pPr>
      <w:r>
        <w:rPr>
          <w:sz w:val="28"/>
          <w:szCs w:val="28"/>
          <w:highlight w:val="none"/>
        </w:rPr>
        <w:t xml:space="preserve">Министерству образования Оренбургской области и Министерству здравоохранения Оренбургской области обратить внимание на состояние работы по профилактике коррупционных правонарушений в подведомственных учреждениях.</w:t>
      </w:r>
      <w:r>
        <w:rPr>
          <w:sz w:val="28"/>
          <w:szCs w:val="28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zh-CN"/>
        </w:rPr>
      </w:r>
      <w:r>
        <w:rPr>
          <w:color w:val="000000"/>
          <w:sz w:val="28"/>
          <w:szCs w:val="28"/>
          <w:shd w:val="clear" w:color="auto" w:fill="ffffff"/>
        </w:rPr>
        <w:t xml:space="preserve">Учитывая факт наибольшего количества возбужденных уголовных дел                     в отношении </w:t>
      </w:r>
      <w:r>
        <w:rPr>
          <w:sz w:val="28"/>
          <w:szCs w:val="28"/>
          <w:highlight w:val="none"/>
        </w:rPr>
        <w:t xml:space="preserve">руководителей и работников подведомственных учреждений,</w:t>
      </w:r>
      <w:r>
        <w:rPr>
          <w:sz w:val="28"/>
          <w:szCs w:val="28"/>
          <w:lang w:eastAsia="zh-CN"/>
        </w:rPr>
        <w:t xml:space="preserve"> исполнительным органам Оренбургской области и органам местного самоуправления </w:t>
      </w:r>
      <w:r>
        <w:rPr>
          <w:sz w:val="28"/>
          <w:szCs w:val="28"/>
          <w:highlight w:val="none"/>
        </w:rPr>
        <w:t xml:space="preserve">необходимо активизировать работу по профилактике коррупционных правонарушений в подведомственных учреждениях. </w:t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 учетом данного обзора обеспечить реализацию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статьи 13.3 Федерального закона от 25 декабря 2008 года № 273-ФЗ «О противодействии коррупции»</w:t>
      </w:r>
      <w:r>
        <w:rPr>
          <w:sz w:val="28"/>
          <w:szCs w:val="28"/>
          <w:highlight w:val="none"/>
        </w:rPr>
        <w:t xml:space="preserve">                       и решений комиссии по противодействию коррупции, направленных на профилактику коррупции среди сотрудников подведомственных учреждений.</w:t>
      </w:r>
      <w:r/>
      <w:r/>
    </w:p>
    <w:p>
      <w:pPr>
        <w:jc w:val="both"/>
        <w:spacing w:after="0" w:afterAutospacing="0"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Комитет по про</w:t>
      </w:r>
      <w:r>
        <w:rPr>
          <w:sz w:val="28"/>
          <w:szCs w:val="28"/>
        </w:rPr>
        <w:t xml:space="preserve">филактике </w:t>
      </w:r>
      <w:r>
        <w:rPr>
          <w:sz w:val="28"/>
          <w:szCs w:val="28"/>
        </w:rPr>
      </w:r>
      <w:r/>
    </w:p>
    <w:p>
      <w:pPr>
        <w:jc w:val="both"/>
        <w:spacing w:line="276" w:lineRule="auto"/>
      </w:pPr>
      <w:r>
        <w:rPr>
          <w:sz w:val="28"/>
          <w:szCs w:val="28"/>
        </w:rPr>
        <w:t xml:space="preserve">коррупционных правонарушений</w:t>
      </w:r>
      <w:r>
        <w:rPr>
          <w:sz w:val="28"/>
          <w:szCs w:val="28"/>
        </w:rPr>
      </w:r>
      <w:r/>
    </w:p>
    <w:p>
      <w:pPr>
        <w:jc w:val="both"/>
        <w:spacing w:line="276" w:lineRule="auto"/>
      </w:pPr>
      <w:r>
        <w:rPr>
          <w:sz w:val="28"/>
          <w:szCs w:val="28"/>
        </w:rPr>
        <w:t xml:space="preserve">Оренбургской области</w:t>
      </w:r>
      <w:r>
        <w:rPr>
          <w:sz w:val="28"/>
          <w:szCs w:val="28"/>
          <w:highlight w:val="none"/>
        </w:rPr>
      </w:r>
      <w:r/>
    </w:p>
    <w:p>
      <w:pPr>
        <w:jc w:val="both"/>
        <w:spacing w:line="276" w:lineRule="auto"/>
        <w:rPr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sectPr>
      <w:headerReference w:type="default" r:id="rId9"/>
      <w:footnotePr/>
      <w:endnotePr/>
      <w:type w:val="nextPage"/>
      <w:pgSz w:w="11907" w:h="16840" w:orient="portrait"/>
      <w:pgMar w:top="567" w:right="567" w:bottom="399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7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726"/>
    <w:link w:val="717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726"/>
    <w:link w:val="718"/>
    <w:uiPriority w:val="9"/>
    <w:rPr>
      <w:rFonts w:ascii="Arial" w:hAnsi="Arial" w:eastAsia="Arial" w:cs="Arial"/>
      <w:sz w:val="34"/>
    </w:rPr>
  </w:style>
  <w:style w:type="character" w:styleId="702">
    <w:name w:val="Heading 3 Char"/>
    <w:basedOn w:val="726"/>
    <w:link w:val="719"/>
    <w:uiPriority w:val="9"/>
    <w:rPr>
      <w:rFonts w:ascii="Arial" w:hAnsi="Arial" w:eastAsia="Arial" w:cs="Arial"/>
      <w:sz w:val="30"/>
      <w:szCs w:val="30"/>
    </w:rPr>
  </w:style>
  <w:style w:type="character" w:styleId="703">
    <w:name w:val="Heading 4 Char"/>
    <w:basedOn w:val="726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04">
    <w:name w:val="Heading 5 Char"/>
    <w:basedOn w:val="726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05">
    <w:name w:val="Heading 6 Char"/>
    <w:basedOn w:val="726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06">
    <w:name w:val="Heading 7 Char"/>
    <w:basedOn w:val="726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8 Char"/>
    <w:basedOn w:val="72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08">
    <w:name w:val="Heading 9 Char"/>
    <w:basedOn w:val="72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character" w:styleId="709">
    <w:name w:val="Title Char"/>
    <w:basedOn w:val="726"/>
    <w:link w:val="740"/>
    <w:uiPriority w:val="10"/>
    <w:rPr>
      <w:sz w:val="48"/>
      <w:szCs w:val="48"/>
    </w:rPr>
  </w:style>
  <w:style w:type="character" w:styleId="710">
    <w:name w:val="Subtitle Char"/>
    <w:basedOn w:val="726"/>
    <w:link w:val="742"/>
    <w:uiPriority w:val="11"/>
    <w:rPr>
      <w:sz w:val="24"/>
      <w:szCs w:val="24"/>
    </w:rPr>
  </w:style>
  <w:style w:type="character" w:styleId="711">
    <w:name w:val="Quote Char"/>
    <w:link w:val="744"/>
    <w:uiPriority w:val="29"/>
    <w:rPr>
      <w:i/>
    </w:rPr>
  </w:style>
  <w:style w:type="character" w:styleId="712">
    <w:name w:val="Intense Quote Char"/>
    <w:link w:val="746"/>
    <w:uiPriority w:val="30"/>
    <w:rPr>
      <w:i/>
    </w:rPr>
  </w:style>
  <w:style w:type="character" w:styleId="713">
    <w:name w:val="Caption Char"/>
    <w:basedOn w:val="752"/>
    <w:link w:val="750"/>
    <w:uiPriority w:val="99"/>
  </w:style>
  <w:style w:type="character" w:styleId="714">
    <w:name w:val="Footnote Text Char"/>
    <w:link w:val="881"/>
    <w:uiPriority w:val="99"/>
    <w:rPr>
      <w:sz w:val="18"/>
    </w:rPr>
  </w:style>
  <w:style w:type="character" w:styleId="715">
    <w:name w:val="Endnote Text Char"/>
    <w:link w:val="884"/>
    <w:uiPriority w:val="99"/>
    <w:rPr>
      <w:sz w:val="20"/>
    </w:rPr>
  </w:style>
  <w:style w:type="paragraph" w:styleId="716" w:default="1">
    <w:name w:val="Normal"/>
    <w:qFormat/>
  </w:style>
  <w:style w:type="paragraph" w:styleId="717">
    <w:name w:val="Heading 1"/>
    <w:basedOn w:val="716"/>
    <w:next w:val="716"/>
    <w:link w:val="729"/>
    <w:qFormat/>
    <w:pPr>
      <w:ind w:firstLine="2481"/>
      <w:keepNext/>
      <w:outlineLvl w:val="0"/>
    </w:pPr>
    <w:rPr>
      <w:sz w:val="24"/>
    </w:rPr>
  </w:style>
  <w:style w:type="paragraph" w:styleId="718">
    <w:name w:val="Heading 2"/>
    <w:basedOn w:val="716"/>
    <w:next w:val="716"/>
    <w:link w:val="730"/>
    <w:qFormat/>
    <w:pPr>
      <w:ind w:right="141"/>
      <w:jc w:val="both"/>
      <w:keepNext/>
      <w:outlineLvl w:val="1"/>
    </w:pPr>
    <w:rPr>
      <w:sz w:val="28"/>
    </w:rPr>
  </w:style>
  <w:style w:type="paragraph" w:styleId="719">
    <w:name w:val="Heading 3"/>
    <w:basedOn w:val="716"/>
    <w:next w:val="716"/>
    <w:link w:val="731"/>
    <w:qFormat/>
    <w:pPr>
      <w:ind w:left="215"/>
      <w:keepNext/>
      <w:outlineLvl w:val="2"/>
    </w:pPr>
    <w:rPr>
      <w:sz w:val="28"/>
    </w:rPr>
  </w:style>
  <w:style w:type="paragraph" w:styleId="720">
    <w:name w:val="Heading 4"/>
    <w:basedOn w:val="716"/>
    <w:next w:val="716"/>
    <w:link w:val="732"/>
    <w:qFormat/>
    <w:pPr>
      <w:keepNext/>
      <w:outlineLvl w:val="3"/>
    </w:pPr>
    <w:rPr>
      <w:b/>
      <w:sz w:val="24"/>
    </w:rPr>
  </w:style>
  <w:style w:type="paragraph" w:styleId="721">
    <w:name w:val="Heading 5"/>
    <w:basedOn w:val="716"/>
    <w:next w:val="716"/>
    <w:link w:val="733"/>
    <w:qFormat/>
    <w:pPr>
      <w:jc w:val="center"/>
      <w:keepNext/>
      <w:outlineLvl w:val="4"/>
    </w:pPr>
    <w:rPr>
      <w:b/>
      <w:sz w:val="32"/>
    </w:rPr>
  </w:style>
  <w:style w:type="paragraph" w:styleId="722">
    <w:name w:val="Heading 6"/>
    <w:basedOn w:val="716"/>
    <w:next w:val="716"/>
    <w:link w:val="734"/>
    <w:qFormat/>
    <w:pPr>
      <w:keepNext/>
      <w:framePr w:w="3604" w:h="578" w:hSpace="181" w:wrap="around" w:vAnchor="page" w:hAnchor="page" w:x="7941" w:y="426"/>
      <w:outlineLvl w:val="5"/>
    </w:pPr>
    <w:rPr>
      <w:sz w:val="28"/>
    </w:rPr>
  </w:style>
  <w:style w:type="paragraph" w:styleId="723">
    <w:name w:val="Heading 7"/>
    <w:basedOn w:val="716"/>
    <w:next w:val="716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716"/>
    <w:next w:val="716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716"/>
    <w:next w:val="716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Заголовок 1 Знак"/>
    <w:link w:val="717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Заголовок 2 Знак"/>
    <w:link w:val="718"/>
    <w:uiPriority w:val="9"/>
    <w:rPr>
      <w:rFonts w:ascii="Arial" w:hAnsi="Arial" w:eastAsia="Arial" w:cs="Arial"/>
      <w:sz w:val="34"/>
    </w:rPr>
  </w:style>
  <w:style w:type="character" w:styleId="731" w:customStyle="1">
    <w:name w:val="Заголовок 3 Знак"/>
    <w:link w:val="719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Заголовок 4 Знак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Заголовок 5 Знак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Заголовок 6 Знак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Заголовок 7 Знак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Заголовок 8 Знак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Заголовок 9 Знак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716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739">
    <w:name w:val="No Spacing"/>
    <w:uiPriority w:val="1"/>
    <w:qFormat/>
    <w:rPr>
      <w:lang w:eastAsia="zh-CN"/>
    </w:rPr>
  </w:style>
  <w:style w:type="paragraph" w:styleId="740">
    <w:name w:val="Title"/>
    <w:basedOn w:val="716"/>
    <w:next w:val="716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 w:customStyle="1">
    <w:name w:val="Заголовок Знак"/>
    <w:link w:val="740"/>
    <w:uiPriority w:val="10"/>
    <w:rPr>
      <w:sz w:val="48"/>
      <w:szCs w:val="48"/>
    </w:rPr>
  </w:style>
  <w:style w:type="paragraph" w:styleId="742">
    <w:name w:val="Subtitle"/>
    <w:basedOn w:val="716"/>
    <w:next w:val="716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 w:customStyle="1">
    <w:name w:val="Подзаголовок Знак"/>
    <w:link w:val="742"/>
    <w:uiPriority w:val="11"/>
    <w:rPr>
      <w:sz w:val="24"/>
      <w:szCs w:val="24"/>
    </w:rPr>
  </w:style>
  <w:style w:type="paragraph" w:styleId="744">
    <w:name w:val="Quote"/>
    <w:basedOn w:val="716"/>
    <w:next w:val="716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16"/>
    <w:next w:val="716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paragraph" w:styleId="748">
    <w:name w:val="Header"/>
    <w:basedOn w:val="716"/>
    <w:link w:val="903"/>
    <w:uiPriority w:val="99"/>
    <w:pPr>
      <w:tabs>
        <w:tab w:val="center" w:pos="4153" w:leader="none"/>
        <w:tab w:val="right" w:pos="8306" w:leader="none"/>
      </w:tabs>
    </w:pPr>
  </w:style>
  <w:style w:type="character" w:styleId="749" w:customStyle="1">
    <w:name w:val="Header Char"/>
    <w:uiPriority w:val="99"/>
  </w:style>
  <w:style w:type="paragraph" w:styleId="750">
    <w:name w:val="Footer"/>
    <w:basedOn w:val="716"/>
    <w:link w:val="753"/>
    <w:pPr>
      <w:tabs>
        <w:tab w:val="center" w:pos="4153" w:leader="none"/>
        <w:tab w:val="right" w:pos="8306" w:leader="none"/>
      </w:tabs>
    </w:pPr>
  </w:style>
  <w:style w:type="character" w:styleId="751" w:customStyle="1">
    <w:name w:val="Footer Char"/>
    <w:uiPriority w:val="99"/>
  </w:style>
  <w:style w:type="paragraph" w:styleId="752">
    <w:name w:val="Caption"/>
    <w:basedOn w:val="716"/>
    <w:next w:val="71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3" w:customStyle="1">
    <w:name w:val="Нижний колонтитул Знак"/>
    <w:link w:val="750"/>
    <w:uiPriority w:val="99"/>
  </w:style>
  <w:style w:type="table" w:styleId="754">
    <w:name w:val="Table Grid"/>
    <w:basedOn w:val="727"/>
    <w:tblPr/>
  </w:style>
  <w:style w:type="table" w:styleId="75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0">
    <w:name w:val="Hyperlink"/>
    <w:uiPriority w:val="99"/>
    <w:unhideWhenUsed/>
    <w:rPr>
      <w:color w:val="0000ff"/>
      <w:u w:val="single"/>
    </w:rPr>
  </w:style>
  <w:style w:type="paragraph" w:styleId="881">
    <w:name w:val="footnote text"/>
    <w:basedOn w:val="716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716"/>
    <w:link w:val="885"/>
    <w:uiPriority w:val="99"/>
    <w:semiHidden/>
    <w:unhideWhenUsed/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716"/>
    <w:next w:val="716"/>
    <w:uiPriority w:val="39"/>
    <w:unhideWhenUsed/>
    <w:pPr>
      <w:spacing w:after="57"/>
    </w:pPr>
  </w:style>
  <w:style w:type="paragraph" w:styleId="888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889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890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891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892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893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894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895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  <w:rPr>
      <w:lang w:eastAsia="zh-CN"/>
    </w:rPr>
  </w:style>
  <w:style w:type="paragraph" w:styleId="897">
    <w:name w:val="table of figures"/>
    <w:basedOn w:val="716"/>
    <w:next w:val="716"/>
    <w:uiPriority w:val="99"/>
    <w:unhideWhenUsed/>
  </w:style>
  <w:style w:type="paragraph" w:styleId="898">
    <w:name w:val="Body Text"/>
    <w:basedOn w:val="716"/>
    <w:pPr>
      <w:framePr w:w="3604" w:h="578" w:hSpace="181" w:wrap="around" w:vAnchor="page" w:hAnchor="page" w:x="7941" w:y="426"/>
    </w:pPr>
    <w:rPr>
      <w:sz w:val="28"/>
    </w:rPr>
  </w:style>
  <w:style w:type="paragraph" w:styleId="899">
    <w:name w:val="Balloon Text"/>
    <w:basedOn w:val="716"/>
    <w:link w:val="900"/>
    <w:rPr>
      <w:rFonts w:ascii="Segoe UI" w:hAnsi="Segoe UI" w:cs="Segoe UI"/>
      <w:sz w:val="18"/>
      <w:szCs w:val="18"/>
    </w:rPr>
  </w:style>
  <w:style w:type="character" w:styleId="900" w:customStyle="1">
    <w:name w:val="Текст выноски Знак"/>
    <w:link w:val="899"/>
    <w:rPr>
      <w:rFonts w:ascii="Segoe UI" w:hAnsi="Segoe UI" w:cs="Segoe UI"/>
      <w:sz w:val="18"/>
      <w:szCs w:val="18"/>
    </w:rPr>
  </w:style>
  <w:style w:type="paragraph" w:styleId="901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02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903" w:customStyle="1">
    <w:name w:val="Верхний колонтитул Знак"/>
    <w:link w:val="748"/>
    <w:uiPriority w:val="99"/>
  </w:style>
  <w:style w:type="paragraph" w:styleId="904">
    <w:name w:val="Normal (Web)"/>
    <w:basedOn w:val="716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областная 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Сираева Айгуль Кимовна</dc:creator>
  <cp:revision>29</cp:revision>
  <dcterms:created xsi:type="dcterms:W3CDTF">2023-03-15T11:57:00Z</dcterms:created>
  <dcterms:modified xsi:type="dcterms:W3CDTF">2025-02-20T12:06:56Z</dcterms:modified>
  <cp:version>983040</cp:version>
</cp:coreProperties>
</file>