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0A5" w:rsidRDefault="0030276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4813935</wp:posOffset>
            </wp:positionH>
            <wp:positionV relativeFrom="page">
              <wp:posOffset>467995</wp:posOffset>
            </wp:positionV>
            <wp:extent cx="2376170" cy="17272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514350</wp:posOffset>
            </wp:positionH>
            <wp:positionV relativeFrom="page">
              <wp:posOffset>-69215</wp:posOffset>
            </wp:positionV>
            <wp:extent cx="3599815" cy="1254760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_UnoMark__2244_3528230980"/>
      <w:bookmarkStart w:id="2" w:name="__UnoMark__2242_3528230980"/>
      <w:bookmarkEnd w:id="1"/>
      <w:bookmarkEnd w:id="2"/>
      <w:r>
        <w:rPr>
          <w:rFonts w:ascii="Times New Roman" w:hAnsi="Times New Roman" w:cs="Times New Roman"/>
          <w:bCs/>
          <w:sz w:val="28"/>
          <w:szCs w:val="28"/>
        </w:rPr>
        <w:t>Приложение № 1 к Методике</w:t>
      </w:r>
    </w:p>
    <w:p w:rsidR="00AC10A5" w:rsidRDefault="00AC10A5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AC10A5" w:rsidRDefault="0030276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1</w:t>
      </w:r>
    </w:p>
    <w:p w:rsidR="00AC10A5" w:rsidRDefault="00AC10A5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AC10A5" w:rsidRDefault="00302767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показателей эффективности деятельности по предупреждению коррупции в организации</w:t>
      </w:r>
    </w:p>
    <w:p w:rsidR="00AC10A5" w:rsidRDefault="00AC10A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28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612"/>
        <w:gridCol w:w="5585"/>
        <w:gridCol w:w="1287"/>
        <w:gridCol w:w="1107"/>
        <w:gridCol w:w="1624"/>
        <w:gridCol w:w="1651"/>
        <w:gridCol w:w="3423"/>
      </w:tblGrid>
      <w:tr w:rsidR="00AC10A5">
        <w:trPr>
          <w:trHeight w:val="215"/>
          <w:jc w:val="center"/>
        </w:trPr>
        <w:tc>
          <w:tcPr>
            <w:tcW w:w="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организации</w:t>
            </w:r>
          </w:p>
        </w:tc>
        <w:tc>
          <w:tcPr>
            <w:tcW w:w="16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организации</w:t>
            </w:r>
          </w:p>
        </w:tc>
        <w:tc>
          <w:tcPr>
            <w:tcW w:w="34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AC10A5">
        <w:trPr>
          <w:trHeight w:val="215"/>
          <w:jc w:val="center"/>
        </w:trPr>
        <w:tc>
          <w:tcPr>
            <w:tcW w:w="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0A5">
        <w:trPr>
          <w:trHeight w:val="384"/>
          <w:jc w:val="center"/>
        </w:trPr>
        <w:tc>
          <w:tcPr>
            <w:tcW w:w="1528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pStyle w:val="af0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 Организационные мероприятия по предупреждению коррупции в организации</w:t>
            </w:r>
          </w:p>
        </w:tc>
      </w:tr>
      <w:tr w:rsidR="00AC10A5">
        <w:trPr>
          <w:trHeight w:val="157"/>
          <w:jc w:val="center"/>
        </w:trPr>
        <w:tc>
          <w:tcPr>
            <w:tcW w:w="1528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pStyle w:val="af0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 Показатели, отражающие организацию работы по предупреждению коррупции в организации</w:t>
            </w:r>
          </w:p>
        </w:tc>
      </w:tr>
      <w:tr w:rsidR="00AC10A5">
        <w:trPr>
          <w:trHeight w:val="2339"/>
          <w:jc w:val="center"/>
        </w:trPr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pStyle w:val="af0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Штатная численность (в %) подразделения (специалистов) организации в функции, которых включено предупреждение коррупции к общей штатной численности организации.</w:t>
            </w:r>
          </w:p>
        </w:tc>
        <w:tc>
          <w:tcPr>
            <w:tcW w:w="2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если менее 1%;</w:t>
            </w:r>
          </w:p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если от 1 до 2 %; включительно</w:t>
            </w:r>
          </w:p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если более 2%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учитывается соотношение штатной численности работников организации, в должностной инструкции по которым предусмотрено выполнение функций по предупреждению коррупции к общей штатной численности организации</w:t>
            </w:r>
          </w:p>
        </w:tc>
      </w:tr>
      <w:tr w:rsidR="00AC10A5">
        <w:trPr>
          <w:jc w:val="center"/>
        </w:trPr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pStyle w:val="af0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 подразделения (должностей, в функции которых включено предупреждение коррупции в организации)</w:t>
            </w:r>
          </w:p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если менее 85%;</w:t>
            </w:r>
          </w:p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если 85% и более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учитывается соотношение списочной численности работников организации, в должностной инструкции которых предусмотрено выполнение функций по предупреждению коррупции к общей штатной указанных подразделений (специалистов)</w:t>
            </w:r>
          </w:p>
        </w:tc>
      </w:tr>
      <w:tr w:rsidR="00AC10A5">
        <w:trPr>
          <w:jc w:val="center"/>
        </w:trPr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pStyle w:val="af0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(в %) специалистов, в функции которых включено предупреждение коррупции в организации, имеющих опыт работы в указанной сфере более 2 лет, к фактической численности указанной категории</w:t>
            </w:r>
          </w:p>
        </w:tc>
        <w:tc>
          <w:tcPr>
            <w:tcW w:w="2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если менее 50%;</w:t>
            </w:r>
          </w:p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– если 50% и более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учитывается соотношение фактической численности таких работников организации, к общей фактической численности указанных лиц</w:t>
            </w:r>
          </w:p>
        </w:tc>
      </w:tr>
    </w:tbl>
    <w:p w:rsidR="00AC10A5" w:rsidRDefault="00AC10A5"/>
    <w:tbl>
      <w:tblPr>
        <w:tblW w:w="1542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583"/>
        <w:gridCol w:w="5501"/>
        <w:gridCol w:w="1147"/>
        <w:gridCol w:w="1709"/>
        <w:gridCol w:w="1610"/>
        <w:gridCol w:w="1693"/>
        <w:gridCol w:w="3178"/>
      </w:tblGrid>
      <w:tr w:rsidR="00AC10A5">
        <w:trPr>
          <w:trHeight w:val="215"/>
          <w:jc w:val="center"/>
        </w:trPr>
        <w:tc>
          <w:tcPr>
            <w:tcW w:w="5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организации</w:t>
            </w:r>
          </w:p>
        </w:tc>
        <w:tc>
          <w:tcPr>
            <w:tcW w:w="16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организации</w:t>
            </w:r>
          </w:p>
        </w:tc>
        <w:tc>
          <w:tcPr>
            <w:tcW w:w="31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AC10A5">
        <w:trPr>
          <w:trHeight w:val="215"/>
          <w:jc w:val="center"/>
        </w:trPr>
        <w:tc>
          <w:tcPr>
            <w:tcW w:w="5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0A5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плана мероприятий по предупреждению коррупции на календарный год</w:t>
            </w:r>
          </w:p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0A5">
        <w:trPr>
          <w:trHeight w:val="6899"/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организации перечня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-опасных должностей, утвержденного локальным актом организации.</w:t>
            </w:r>
          </w:p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Исходя из целей и задач деятельности по предупреждению коррупции, методических рекомендаций министерства труда и социальной защиты Российской Федерации «Меры по предупреждению коррупции» в перечень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-опасных должностей включаются:</w:t>
            </w:r>
          </w:p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руководитель, заместители руководителя организации;</w:t>
            </w:r>
          </w:p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руководители, заместители руководителей структурных подразделений организации (филиалы, управления, отделы и т.п.)</w:t>
            </w:r>
          </w:p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главный бухгалтер организации и иные лица, осуществляющие учет финансово-хозяйственной деятельности организации;</w:t>
            </w:r>
          </w:p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должности, замещение которых предусматривает участие в закупках товаров, работ и услуг;</w:t>
            </w:r>
          </w:p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должности, замещение которых предусматривает осуществление учета, хранения, материальных ценностей организации;</w:t>
            </w:r>
          </w:p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должности, замещение которых предусматривает защиту интересов организации в судах, в контрольно-надзорных органах. </w:t>
            </w:r>
          </w:p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 (при отсутствии перечня)</w:t>
            </w:r>
          </w:p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- 0,5) – за каждую должность, 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включенную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перечень </w:t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Учитывается включение должностей в перечень, если должность является должностью руководителя или предусматривает выполнение функции, обозначенной в столбце «наименование показателя» настоящей строки таблицы.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перечня и включении в него всех должностей ставится максимальный балл – 5, при отсутствии перечня ставится балл – (- 3) или от максимального балла отнимается по 0,5 балла за каждую отсутствующую должность до 0.</w:t>
            </w:r>
          </w:p>
        </w:tc>
      </w:tr>
    </w:tbl>
    <w:p w:rsidR="00AC10A5" w:rsidRDefault="00AC10A5"/>
    <w:p w:rsidR="00AC10A5" w:rsidRDefault="00AC10A5"/>
    <w:p w:rsidR="00AC10A5" w:rsidRDefault="00AC10A5"/>
    <w:p w:rsidR="00AC10A5" w:rsidRDefault="00AC10A5">
      <w:pPr>
        <w:jc w:val="center"/>
        <w:rPr>
          <w:rFonts w:ascii="Times New Roman" w:hAnsi="Times New Roman" w:cs="Times New Roman"/>
        </w:rPr>
      </w:pPr>
    </w:p>
    <w:tbl>
      <w:tblPr>
        <w:tblW w:w="1542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583"/>
        <w:gridCol w:w="5501"/>
        <w:gridCol w:w="1147"/>
        <w:gridCol w:w="1709"/>
        <w:gridCol w:w="1610"/>
        <w:gridCol w:w="1693"/>
        <w:gridCol w:w="3178"/>
      </w:tblGrid>
      <w:tr w:rsidR="00AC10A5">
        <w:trPr>
          <w:trHeight w:val="215"/>
          <w:jc w:val="center"/>
        </w:trPr>
        <w:tc>
          <w:tcPr>
            <w:tcW w:w="5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организации</w:t>
            </w:r>
          </w:p>
        </w:tc>
        <w:tc>
          <w:tcPr>
            <w:tcW w:w="16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организации</w:t>
            </w:r>
          </w:p>
        </w:tc>
        <w:tc>
          <w:tcPr>
            <w:tcW w:w="31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AC10A5">
        <w:trPr>
          <w:trHeight w:val="215"/>
          <w:jc w:val="center"/>
        </w:trPr>
        <w:tc>
          <w:tcPr>
            <w:tcW w:w="5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0A5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организации не реже 1 раза в год оценки коррупционных рисков, на основе которой формируется, обновляется перечень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-опасных должностей.</w:t>
            </w:r>
          </w:p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(если по результатам проведенной оценки обновление перечня не требуется, то ставится максимальный балл)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определении оценки организации необходимо учитывать, что результат проведенной оценки коррупционных рисков должен документально оформляться и доводится до руководителя организации</w:t>
            </w:r>
          </w:p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0A5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Ежегодное обновление перечня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коррупционно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-опасных функций организации</w:t>
            </w:r>
          </w:p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(если обновление не требуется, то ставится балл как за реализованное мероприятие)</w:t>
            </w:r>
          </w:p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определении оценки организации необходимо учитывать, что результатом проведенной работы является локальный акт об установлении функций или информация об отсутствии необходимости обновления согласованный с руководителем организации</w:t>
            </w:r>
          </w:p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0A5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pStyle w:val="af0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перечня нормативных правовых актов в сфере противодействия коррупции и локальных правовых актов организации в сфере противодействия коррупции, обязательных для ознакомления лицами, принимаемыми (назначаемыми)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-опасные должности в организацию</w:t>
            </w:r>
          </w:p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0A5" w:rsidRDefault="00AC10A5"/>
    <w:p w:rsidR="00AC10A5" w:rsidRDefault="00AC10A5"/>
    <w:p w:rsidR="00AC10A5" w:rsidRDefault="00AC10A5">
      <w:pPr>
        <w:jc w:val="center"/>
        <w:rPr>
          <w:rFonts w:ascii="Times New Roman" w:hAnsi="Times New Roman" w:cs="Times New Roman"/>
        </w:rPr>
      </w:pPr>
    </w:p>
    <w:tbl>
      <w:tblPr>
        <w:tblW w:w="1549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625"/>
        <w:gridCol w:w="6425"/>
        <w:gridCol w:w="1134"/>
        <w:gridCol w:w="1246"/>
        <w:gridCol w:w="1625"/>
        <w:gridCol w:w="1609"/>
        <w:gridCol w:w="2827"/>
      </w:tblGrid>
      <w:tr w:rsidR="00AC10A5">
        <w:trPr>
          <w:trHeight w:val="215"/>
          <w:jc w:val="center"/>
        </w:trPr>
        <w:tc>
          <w:tcPr>
            <w:tcW w:w="6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организации</w:t>
            </w:r>
          </w:p>
        </w:tc>
        <w:tc>
          <w:tcPr>
            <w:tcW w:w="16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организации</w:t>
            </w:r>
          </w:p>
        </w:tc>
        <w:tc>
          <w:tcPr>
            <w:tcW w:w="28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AC10A5">
        <w:trPr>
          <w:trHeight w:val="215"/>
          <w:jc w:val="center"/>
        </w:trPr>
        <w:tc>
          <w:tcPr>
            <w:tcW w:w="6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0A5">
        <w:trPr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tabs>
                <w:tab w:val="left" w:pos="318"/>
              </w:tabs>
              <w:spacing w:after="0" w:line="240" w:lineRule="auto"/>
              <w:ind w:left="-116" w:hanging="16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1.9.</w:t>
            </w:r>
          </w:p>
        </w:tc>
        <w:tc>
          <w:tcPr>
            <w:tcW w:w="6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локальных правовых актов организации по обеспечению исполнения антикоррупционного законодательства, в том числе:</w:t>
            </w:r>
          </w:p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 об утверждении антикоррупционной политики </w:t>
            </w:r>
          </w:p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организации;</w:t>
            </w:r>
          </w:p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 об утверждении (принятии) кодекса этики </w:t>
            </w:r>
          </w:p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служебного поведения работников организации;</w:t>
            </w:r>
          </w:p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положения о конфликте интересов в организации (акт должен предусматривать порядок его декларации и форму декларации);</w:t>
            </w:r>
          </w:p>
          <w:p w:rsidR="00AC10A5" w:rsidRDefault="003027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 об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определении процедуры информирования работниками организации работодателя о случаях склонения их к совершению коррупционных нарушений и порядок их рассмотрения.</w:t>
            </w:r>
          </w:p>
          <w:p w:rsidR="00AC10A5" w:rsidRDefault="00302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 об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утверждении положения о подразделении, в функции которого включаются мероприятия по противодействию коррупции или об утверждении должностного лица и работника организации ответственных за разработку и реализацию мер по предупреждению коррупции;</w:t>
            </w:r>
          </w:p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об утверждении перечня функций организации, выполнение которых связано с коррупционными рисками, и перечня должностей, исполнение обязанностей при замещении которых наиболее подвержено коррупционным рискам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коррупционно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-опасные должности)</w:t>
            </w:r>
          </w:p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об установлении процедуры информирования работниками работодателя о возникновении конфликта интересов и порядка урегулирования выявленного конфликта интересов;</w:t>
            </w:r>
          </w:p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об утверждении процедуры защиты работников, сообщивших о коррупционных правонарушениях в деятельности организации от формальных и неформальных санкций;</w:t>
            </w:r>
          </w:p>
        </w:tc>
        <w:tc>
          <w:tcPr>
            <w:tcW w:w="23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если все необходимые локальные акты приняты и находятся в актуальном состоянии;</w:t>
            </w:r>
          </w:p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2) – за каждый отсутствующий локальный акт или принятый локальный акт несоответствующий требованиям законодательства Российской Федерации или находящийся в неактуальной редакции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оценки параметра анализируются принятые локальные акты организации. Необходимо учитывать, что в одном локальном акте могут быть отражены несколько вопросов, указанных в столбце «Наименование показателя» текущей строки таблицы. 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данном случае считаются принятыми все акты, регулирующие вопрос, отраженный в столбце «Наименование показателя». Комитет отмечает, что перечень вопросов, отраженных в столбце «Наименование показателя», не является исчерпывающим. Органы власти, органы местного самоуправления могут увеличить количество вопросов по предупреждению коррупции, оцениваемых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данной строке таблицы. </w:t>
            </w:r>
          </w:p>
        </w:tc>
      </w:tr>
    </w:tbl>
    <w:p w:rsidR="00AC10A5" w:rsidRDefault="00AC10A5"/>
    <w:tbl>
      <w:tblPr>
        <w:tblW w:w="1549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624"/>
        <w:gridCol w:w="6369"/>
        <w:gridCol w:w="1245"/>
        <w:gridCol w:w="1878"/>
        <w:gridCol w:w="1693"/>
        <w:gridCol w:w="1638"/>
        <w:gridCol w:w="2044"/>
      </w:tblGrid>
      <w:tr w:rsidR="00AC10A5">
        <w:trPr>
          <w:trHeight w:val="215"/>
          <w:jc w:val="center"/>
        </w:trPr>
        <w:tc>
          <w:tcPr>
            <w:tcW w:w="6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организации</w:t>
            </w:r>
          </w:p>
        </w:tc>
        <w:tc>
          <w:tcPr>
            <w:tcW w:w="16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организации</w:t>
            </w:r>
          </w:p>
        </w:tc>
        <w:tc>
          <w:tcPr>
            <w:tcW w:w="20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AC10A5">
        <w:trPr>
          <w:trHeight w:val="215"/>
          <w:jc w:val="center"/>
        </w:trPr>
        <w:tc>
          <w:tcPr>
            <w:tcW w:w="6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0A5">
        <w:trPr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pStyle w:val="af0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порядка информирования работодателя о ставшей известной работнику информации о случаях совершения коррупционных правонарушений;</w:t>
            </w:r>
          </w:p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определяющий реализацию процедур, предусмотренных методическими рекомендациями министерства труда и социальной защиты Российской Федерации по вопросам профилактики коррупционных правонарушений в сфере закупок (установление порядка взаимодействия подразделения (специалиста) по предупреждению коррупции с подразделением (специалистом) по проведению закупок товаров, работ и услуг, ведение ежегодного декларирования о возможной личной заинтересованности и т.п.).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0A5">
        <w:trPr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pStyle w:val="af0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6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Журналы*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прошиты, страницы которых пронумерованы и своевременно заполняются в полном объеме.</w:t>
            </w:r>
          </w:p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журналы:</w:t>
            </w:r>
          </w:p>
          <w:p w:rsidR="00AC10A5" w:rsidRDefault="00302767">
            <w:pPr>
              <w:spacing w:after="0" w:line="240" w:lineRule="auto"/>
              <w:ind w:firstLine="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учета ознакомления лиц, принимаемых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-опасные должности в организацию или замещающих указанные должности с требованиями законодательства о противодействии коррупции и локальными правовыми актами организации по предупреждению коррупции; </w:t>
            </w:r>
          </w:p>
          <w:p w:rsidR="00AC10A5" w:rsidRDefault="00302767">
            <w:pPr>
              <w:spacing w:after="0" w:line="240" w:lineRule="auto"/>
              <w:ind w:firstLine="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уведомлений о фактах обращения в целях склонения работников организации к совершению коррупционных правонарушений; </w:t>
            </w:r>
          </w:p>
          <w:p w:rsidR="00AC10A5" w:rsidRDefault="00302767">
            <w:pPr>
              <w:spacing w:after="0" w:line="240" w:lineRule="auto"/>
              <w:ind w:firstLine="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 уведомлений о возникшем конфликте интересов или о возможности его возникновения;</w:t>
            </w:r>
          </w:p>
          <w:p w:rsidR="00AC10A5" w:rsidRDefault="00302767">
            <w:pPr>
              <w:spacing w:after="0" w:line="240" w:lineRule="auto"/>
              <w:ind w:firstLine="39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 ежегодных деклараций о возможной личной заинтересованности при осуществлении закупок товаров, работ и услуг;</w:t>
            </w:r>
          </w:p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регистрации информации о ставших известными работнику случаях совершения коррупционных правонарушений;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минус 0,5 за каждый отсутствующий журнал</w:t>
            </w:r>
          </w:p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полного отсутствия журналов ставится 0 баллов, 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от максимального балла отнимается по 0,5 балла за каждый отсутствующий журнал </w:t>
            </w:r>
          </w:p>
        </w:tc>
      </w:tr>
    </w:tbl>
    <w:p w:rsidR="00AC10A5" w:rsidRDefault="00AC10A5"/>
    <w:p w:rsidR="00AC10A5" w:rsidRDefault="00AC10A5">
      <w:pPr>
        <w:jc w:val="center"/>
        <w:rPr>
          <w:rFonts w:ascii="Times New Roman" w:hAnsi="Times New Roman" w:cs="Times New Roman"/>
        </w:rPr>
      </w:pPr>
    </w:p>
    <w:tbl>
      <w:tblPr>
        <w:tblW w:w="1549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624"/>
        <w:gridCol w:w="5351"/>
        <w:gridCol w:w="14"/>
        <w:gridCol w:w="925"/>
        <w:gridCol w:w="14"/>
        <w:gridCol w:w="2101"/>
        <w:gridCol w:w="1637"/>
        <w:gridCol w:w="13"/>
        <w:gridCol w:w="1623"/>
        <w:gridCol w:w="3189"/>
      </w:tblGrid>
      <w:tr w:rsidR="00AC10A5">
        <w:trPr>
          <w:trHeight w:val="215"/>
          <w:jc w:val="center"/>
        </w:trPr>
        <w:tc>
          <w:tcPr>
            <w:tcW w:w="6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организации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организации</w:t>
            </w:r>
          </w:p>
        </w:tc>
        <w:tc>
          <w:tcPr>
            <w:tcW w:w="32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AC10A5">
        <w:trPr>
          <w:trHeight w:val="215"/>
          <w:jc w:val="center"/>
        </w:trPr>
        <w:tc>
          <w:tcPr>
            <w:tcW w:w="6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0A5">
        <w:trPr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pStyle w:val="af0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54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трудовых договорах работников, замещающих должности, включенные в перечень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-опасных должностей введена антикоррупционная оговорка (антикоррупционные положения)</w:t>
            </w:r>
          </w:p>
        </w:tc>
        <w:tc>
          <w:tcPr>
            <w:tcW w:w="9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- 0,5) – за каждый факт отсутствия оговорки в трудовом договоре лица, замещающего соответствующую должность</w:t>
            </w:r>
          </w:p>
        </w:tc>
        <w:tc>
          <w:tcPr>
            <w:tcW w:w="16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Учитывается включение оговорки во все трудовые договора лиц, замещающих соответствующую должность в организации.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полного отсутствия оговорки в трудовых договорах ставится 0 баллов, 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от максимального балла отнимается по 0,5 балла за каждый факт отсутствия оговорки в договоре с лицом, замещающим соответствующую должность до 0 баллов.</w:t>
            </w:r>
          </w:p>
        </w:tc>
      </w:tr>
      <w:tr w:rsidR="00AC10A5">
        <w:trPr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pStyle w:val="af0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54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«горячей линии» («телефона доверия») по вопросам противодействия коррупции</w:t>
            </w:r>
          </w:p>
        </w:tc>
        <w:tc>
          <w:tcPr>
            <w:tcW w:w="9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«Телефон доверия» выделен приказом ГКУ ЦБУ № 72 о/д от 12.11.2021 «Об рассмотрении обращений по фактам коррупционных правонарушений»</w:t>
            </w:r>
          </w:p>
        </w:tc>
      </w:tr>
      <w:tr w:rsidR="00AC10A5">
        <w:trPr>
          <w:trHeight w:val="157"/>
          <w:jc w:val="center"/>
        </w:trPr>
        <w:tc>
          <w:tcPr>
            <w:tcW w:w="1549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pStyle w:val="af0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 Показатели, отражающие текущую деятельность по предупреждению коррупции и её результаты</w:t>
            </w:r>
          </w:p>
        </w:tc>
      </w:tr>
      <w:tr w:rsidR="00AC10A5">
        <w:trPr>
          <w:trHeight w:val="744"/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pStyle w:val="af0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4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включенные в план по предупреждению коррупции в организации на отчетный период, не исполнены или не реализованы в срок</w:t>
            </w:r>
          </w:p>
        </w:tc>
        <w:tc>
          <w:tcPr>
            <w:tcW w:w="29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каждое не исполненное в срок мероприятие</w:t>
            </w:r>
          </w:p>
        </w:tc>
        <w:tc>
          <w:tcPr>
            <w:tcW w:w="16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C10A5">
        <w:trPr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pStyle w:val="af0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4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о заключении трудового договора, с бывшим государственным или муниципальным служащим направляются представителю нанимателя (работодателю) государственного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(муниципального) служащего в установленный срок </w:t>
            </w:r>
          </w:p>
        </w:tc>
        <w:tc>
          <w:tcPr>
            <w:tcW w:w="9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каждый факт не направления сообщения </w:t>
            </w:r>
          </w:p>
        </w:tc>
        <w:tc>
          <w:tcPr>
            <w:tcW w:w="16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Обращаем внимание, что не направление сообщения влечет за собой административную ответственность 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(ст. 19.29 КоАП РФ)</w:t>
            </w:r>
          </w:p>
        </w:tc>
      </w:tr>
    </w:tbl>
    <w:p w:rsidR="00AC10A5" w:rsidRDefault="00AC10A5"/>
    <w:tbl>
      <w:tblPr>
        <w:tblW w:w="1549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625"/>
        <w:gridCol w:w="5417"/>
        <w:gridCol w:w="867"/>
        <w:gridCol w:w="114"/>
        <w:gridCol w:w="1973"/>
        <w:gridCol w:w="1638"/>
        <w:gridCol w:w="13"/>
        <w:gridCol w:w="1624"/>
        <w:gridCol w:w="3220"/>
      </w:tblGrid>
      <w:tr w:rsidR="00AC10A5">
        <w:trPr>
          <w:trHeight w:val="215"/>
          <w:jc w:val="center"/>
        </w:trPr>
        <w:tc>
          <w:tcPr>
            <w:tcW w:w="6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организации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организации</w:t>
            </w:r>
          </w:p>
        </w:tc>
        <w:tc>
          <w:tcPr>
            <w:tcW w:w="32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AC10A5">
        <w:trPr>
          <w:trHeight w:val="215"/>
          <w:jc w:val="center"/>
        </w:trPr>
        <w:tc>
          <w:tcPr>
            <w:tcW w:w="6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0A5">
        <w:trPr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pStyle w:val="af0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(процентов) лиц, поступивших на работу в организацию, с которыми работником, в функции которого включено предупреждение коррупции, была проведена беседа (консультация) по вопросам реализации антикоррупционной политики организации (под подпись), от общего числа лиц, поступивших на работу в организацию лиц</w:t>
            </w:r>
          </w:p>
        </w:tc>
        <w:tc>
          <w:tcPr>
            <w:tcW w:w="29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если менее 100 %;</w:t>
            </w:r>
          </w:p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если 100 %</w:t>
            </w:r>
          </w:p>
        </w:tc>
        <w:tc>
          <w:tcPr>
            <w:tcW w:w="16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0A5">
        <w:trPr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pStyle w:val="af0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получить консультацию по вопросам предупреждения коррупции в дистанционном режиме (консультации предоставляются по электронной почте или с использованием специальной электронной формы)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0A5">
        <w:trPr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pStyle w:val="af0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(процентов) уведомлений о фактах обращения в целях склонения работника организации к совершению коррупционных правонарушений, по которым подразделением (работником) в функции которых включено предупреждение коррупции организована соответствующая проверка, от общего числа вышеуказанных уведомлений </w:t>
            </w:r>
          </w:p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(если указанные уведомления не поступали, то ставится максимальный балл)</w:t>
            </w:r>
          </w:p>
        </w:tc>
        <w:tc>
          <w:tcPr>
            <w:tcW w:w="29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если менее </w:t>
            </w:r>
          </w:p>
          <w:p w:rsidR="00AC10A5" w:rsidRDefault="0030276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100 %;</w:t>
            </w:r>
          </w:p>
          <w:p w:rsidR="00AC10A5" w:rsidRDefault="00AC10A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если 100 %</w:t>
            </w:r>
          </w:p>
        </w:tc>
        <w:tc>
          <w:tcPr>
            <w:tcW w:w="16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0A5">
        <w:trPr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pStyle w:val="af0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(процентов) работников, замещающих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-опасные должности, ознакомленных с нормативными правовыми актами, локальными правовыми актами организации в сфере противодействия коррупции (под подпись), от общего числа указанных работников</w:t>
            </w:r>
          </w:p>
        </w:tc>
        <w:tc>
          <w:tcPr>
            <w:tcW w:w="29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менее 75 %;</w:t>
            </w:r>
          </w:p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если от 75 % до 85 %;</w:t>
            </w:r>
          </w:p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–</w:t>
            </w:r>
          </w:p>
          <w:p w:rsidR="00AC10A5" w:rsidRDefault="0030276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85 % и более</w:t>
            </w:r>
          </w:p>
        </w:tc>
        <w:tc>
          <w:tcPr>
            <w:tcW w:w="16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1,5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Учитывается соотношение численности работников, замещающих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-опасные должности, 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ознакомленных с актами 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общего числа указанных работников</w:t>
            </w:r>
          </w:p>
        </w:tc>
      </w:tr>
    </w:tbl>
    <w:p w:rsidR="00AC10A5" w:rsidRDefault="00AC10A5"/>
    <w:tbl>
      <w:tblPr>
        <w:tblW w:w="1549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625"/>
        <w:gridCol w:w="5459"/>
        <w:gridCol w:w="939"/>
        <w:gridCol w:w="517"/>
        <w:gridCol w:w="1456"/>
        <w:gridCol w:w="1638"/>
        <w:gridCol w:w="13"/>
        <w:gridCol w:w="1624"/>
        <w:gridCol w:w="3220"/>
      </w:tblGrid>
      <w:tr w:rsidR="00AC10A5">
        <w:trPr>
          <w:trHeight w:val="215"/>
          <w:jc w:val="center"/>
        </w:trPr>
        <w:tc>
          <w:tcPr>
            <w:tcW w:w="6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организации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организации</w:t>
            </w:r>
          </w:p>
        </w:tc>
        <w:tc>
          <w:tcPr>
            <w:tcW w:w="32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AC10A5">
        <w:trPr>
          <w:trHeight w:val="215"/>
          <w:jc w:val="center"/>
        </w:trPr>
        <w:tc>
          <w:tcPr>
            <w:tcW w:w="6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0A5">
        <w:trPr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pStyle w:val="af0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лекций, семинаров и иных обучающих мероприятий с работниками организации, замещающими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-опасные должности  </w:t>
            </w:r>
          </w:p>
        </w:tc>
        <w:tc>
          <w:tcPr>
            <w:tcW w:w="29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если мероприятия не проводились;</w:t>
            </w:r>
          </w:p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– 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проведено 1 мероприятие</w:t>
            </w:r>
          </w:p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если проведено 2 и более мероприятий</w:t>
            </w:r>
          </w:p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0A5">
        <w:trPr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pStyle w:val="af0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Разработка памяток, пособий и иных методических материалов</w:t>
            </w:r>
          </w:p>
        </w:tc>
        <w:tc>
          <w:tcPr>
            <w:tcW w:w="14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0A5">
        <w:trPr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pStyle w:val="af0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Факты возбуждения в отношении работников организации дел о привлечении к уголовной ответственности за совершение преступлений коррупционной направленности, основанием для возбуждения которых послужили не материалы подразделения (работника) в функции которого включено предупреждение коррупции</w:t>
            </w:r>
          </w:p>
        </w:tc>
        <w:tc>
          <w:tcPr>
            <w:tcW w:w="29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5,</w:t>
            </w:r>
          </w:p>
          <w:p w:rsidR="00AC10A5" w:rsidRDefault="0030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каждый факт возбуждения уголовного дела</w:t>
            </w:r>
          </w:p>
        </w:tc>
        <w:tc>
          <w:tcPr>
            <w:tcW w:w="16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данном показателе помимо уголовных дел, возбужденных в отношении работников организации также учитываются уголовные дела, возбужденные в отношении граждан за совершение ими деяний в период работы 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</w:t>
            </w:r>
          </w:p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0A5">
        <w:trPr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pStyle w:val="af0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5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(процентов) случаев возможности возникновения (возникновения) конфликта интересов, выявленных подразделением (специалистом), к общему количеству случаев возможности возникновения (возникновения) конфликта интересов в организации</w:t>
            </w:r>
          </w:p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если менее 90 %;</w:t>
            </w:r>
          </w:p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если 90 % и более</w:t>
            </w:r>
          </w:p>
        </w:tc>
        <w:tc>
          <w:tcPr>
            <w:tcW w:w="16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0A5" w:rsidRDefault="00AC10A5"/>
    <w:p w:rsidR="00AC10A5" w:rsidRDefault="00AC10A5">
      <w:pPr>
        <w:jc w:val="center"/>
        <w:rPr>
          <w:rFonts w:ascii="Times New Roman" w:hAnsi="Times New Roman" w:cs="Times New Roman"/>
        </w:rPr>
      </w:pPr>
    </w:p>
    <w:tbl>
      <w:tblPr>
        <w:tblW w:w="1549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625"/>
        <w:gridCol w:w="5445"/>
        <w:gridCol w:w="14"/>
        <w:gridCol w:w="939"/>
        <w:gridCol w:w="1973"/>
        <w:gridCol w:w="1638"/>
        <w:gridCol w:w="13"/>
        <w:gridCol w:w="1624"/>
        <w:gridCol w:w="3220"/>
      </w:tblGrid>
      <w:tr w:rsidR="00AC10A5">
        <w:trPr>
          <w:trHeight w:val="215"/>
          <w:jc w:val="center"/>
        </w:trPr>
        <w:tc>
          <w:tcPr>
            <w:tcW w:w="6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организации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организации</w:t>
            </w:r>
          </w:p>
        </w:tc>
        <w:tc>
          <w:tcPr>
            <w:tcW w:w="32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AC10A5">
        <w:trPr>
          <w:trHeight w:val="215"/>
          <w:jc w:val="center"/>
        </w:trPr>
        <w:tc>
          <w:tcPr>
            <w:tcW w:w="6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0A5">
        <w:trPr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pStyle w:val="af0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54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мер дисциплинарной ответственности к работнику организации, сообщившему в правоохранительные или иные государственные органы или средства массовой информации о ставших ему известными фактах коррупции, осуществлено с нарушением требований локального правового акта организации об утверждении процедуры защиты работников, сообщивших о коррупционных правонарушениях в деятельности организации от формальных и неформальных санкций</w:t>
            </w:r>
          </w:p>
        </w:tc>
        <w:tc>
          <w:tcPr>
            <w:tcW w:w="2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каждый имеющийся факт</w:t>
            </w:r>
          </w:p>
        </w:tc>
        <w:tc>
          <w:tcPr>
            <w:tcW w:w="16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0A5">
        <w:trPr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pStyle w:val="af0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54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Количество случаев восстановления работников организации, отмены приказа о наложении взыскания по результатам оспаривания взысканий за нарушение требований локальных правовых актов по предупреждению коррупции в организации по причине нарушения порядка привлечения к ответственности (несоблюдение сроков привлечения к ответственности, нарушение процедуры наложения взыскания и т.д.), незаконности принятия решения о наложении взыскания и т.д.</w:t>
            </w:r>
          </w:p>
        </w:tc>
        <w:tc>
          <w:tcPr>
            <w:tcW w:w="2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каждый случай</w:t>
            </w:r>
          </w:p>
        </w:tc>
        <w:tc>
          <w:tcPr>
            <w:tcW w:w="16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0A5">
        <w:trPr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pStyle w:val="af0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54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Количество представлений прокурора внесенных органу власти, органу местного самоуправления, руководителю организации (иному должностному лицу) по фактам нарушений законодательства о противодействии коррупции (в том числе локальных актов организации), по результатам </w:t>
            </w:r>
            <w:r>
              <w:rPr>
                <w:rFonts w:ascii="Times New Roman" w:hAnsi="Times New Roman" w:cs="Times New Roman"/>
                <w:sz w:val="24"/>
                <w:szCs w:val="24"/>
                <w:u w:color="000000"/>
              </w:rPr>
              <w:lastRenderedPageBreak/>
              <w:t>рассмотрения которых представления прокурора удовлетворены</w:t>
            </w:r>
          </w:p>
        </w:tc>
        <w:tc>
          <w:tcPr>
            <w:tcW w:w="29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2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каждое внесенное представление</w:t>
            </w:r>
          </w:p>
        </w:tc>
        <w:tc>
          <w:tcPr>
            <w:tcW w:w="16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0A5" w:rsidRDefault="00AC10A5"/>
    <w:p w:rsidR="00AC10A5" w:rsidRDefault="00AC10A5">
      <w:pPr>
        <w:jc w:val="center"/>
        <w:rPr>
          <w:rFonts w:ascii="Times New Roman" w:hAnsi="Times New Roman" w:cs="Times New Roman"/>
        </w:rPr>
      </w:pPr>
    </w:p>
    <w:tbl>
      <w:tblPr>
        <w:tblW w:w="1556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605"/>
        <w:gridCol w:w="17"/>
        <w:gridCol w:w="5370"/>
        <w:gridCol w:w="11"/>
        <w:gridCol w:w="817"/>
        <w:gridCol w:w="115"/>
        <w:gridCol w:w="2092"/>
        <w:gridCol w:w="1637"/>
        <w:gridCol w:w="14"/>
        <w:gridCol w:w="1621"/>
        <w:gridCol w:w="3262"/>
      </w:tblGrid>
      <w:tr w:rsidR="00AC10A5">
        <w:trPr>
          <w:trHeight w:val="215"/>
          <w:jc w:val="center"/>
        </w:trPr>
        <w:tc>
          <w:tcPr>
            <w:tcW w:w="62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54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показателя</w:t>
            </w:r>
          </w:p>
        </w:tc>
        <w:tc>
          <w:tcPr>
            <w:tcW w:w="292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Критерии оценки 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 баллах</w:t>
            </w:r>
          </w:p>
        </w:tc>
        <w:tc>
          <w:tcPr>
            <w:tcW w:w="16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Показатель организации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Оценка организации</w:t>
            </w:r>
          </w:p>
        </w:tc>
        <w:tc>
          <w:tcPr>
            <w:tcW w:w="32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Комментарии к заполнению </w:t>
            </w:r>
          </w:p>
        </w:tc>
      </w:tr>
      <w:tr w:rsidR="00AC10A5">
        <w:trPr>
          <w:trHeight w:val="215"/>
          <w:jc w:val="center"/>
        </w:trPr>
        <w:tc>
          <w:tcPr>
            <w:tcW w:w="62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4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Да</w:t>
            </w:r>
          </w:p>
        </w:tc>
        <w:tc>
          <w:tcPr>
            <w:tcW w:w="1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Нет</w:t>
            </w:r>
          </w:p>
        </w:tc>
        <w:tc>
          <w:tcPr>
            <w:tcW w:w="16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3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2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C10A5">
        <w:trPr>
          <w:trHeight w:val="384"/>
          <w:jc w:val="center"/>
        </w:trPr>
        <w:tc>
          <w:tcPr>
            <w:tcW w:w="1556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pStyle w:val="af0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 Мероприятия по предупреждению коррупции при осуществлении закупок товаров работ и услуг</w:t>
            </w:r>
          </w:p>
        </w:tc>
      </w:tr>
      <w:tr w:rsidR="00AC10A5">
        <w:trPr>
          <w:jc w:val="center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54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Наличие должностей, участвующих в процедуре закупок товаров работ и услуг, в перечне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коррупционно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-опасных должностей организации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6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line="28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line="28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C10A5">
        <w:trPr>
          <w:jc w:val="center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54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 договорах на закупку товаров работ и услуг используется антикоррупционная оговорка, предложенная министерством экономического развития, инвестиций и туризма Оренбургской области и комитетом по профилактике коррупционных правонарушений Оренбургской области 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-2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или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-0,5 за каждый договор без использования антикоррупционной оговорки с учетом требования законодательства по закупке товаров работ и услуг</w:t>
            </w:r>
          </w:p>
        </w:tc>
        <w:tc>
          <w:tcPr>
            <w:tcW w:w="16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line="28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line="28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Учитывается включение оговорки во все контракты на закупку товаров работ и услуг за отчетный период.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 случае полного отсутствия оговорки в контрактах, договорах ставится минус 2 балла, 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или от максимального балла отнимается по 0,5 балла за каждый контракт, в котором отсутствует оговорка,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 0 баллов.</w:t>
            </w:r>
          </w:p>
        </w:tc>
      </w:tr>
      <w:tr w:rsidR="00AC10A5">
        <w:trPr>
          <w:jc w:val="center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54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 организации реализованы мероприятия по выявлению и минимизации коррупционных рисков при осуществлении закупок товаров, работ и услуг для обеспечения нужд, в соответствии с рекомендациями министерства труда и социальной защиты Российской Федерации </w:t>
            </w:r>
          </w:p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от 03 октября 2020 года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0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6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line="28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line="28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Учитываются мероприятия, предусмотренные методическими рекомендациями Минтруда РФ* и не отраженные в пунктах 1 – 9 настоящего раздела</w:t>
            </w:r>
          </w:p>
        </w:tc>
      </w:tr>
      <w:tr w:rsidR="00AC10A5">
        <w:trPr>
          <w:jc w:val="center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54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организации установлен порядок предоставления и обмена информацией между работниками, осуществляющими мероприятия по закупке товаров, работ и услуг и работниками, осуществляющими предупреждение коррупции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6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line="283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line="283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Порядок должен быть утвержден руководителем организации (локальным актом или утверждающей резолюцией) </w:t>
            </w:r>
          </w:p>
        </w:tc>
      </w:tr>
    </w:tbl>
    <w:p w:rsidR="00AC10A5" w:rsidRDefault="00302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* Методические рекомендации Министерства труда и социальной защиты Российской Федерации «По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05.04.2013 № 44-ФЗ «О контрактной системе в сфере закупок товаров, работ, услуг…» и Федеральным законом от 18.07.2011  № 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интересов. Методические рекомендации Министерства труда и социальной защиты Российской Федерации от 03.10.2020 «По выявлению и минимизации коррупционных рисков при осуществлении закупок товаров, работ и услуг для обеспечения государственных или муниципальных нужд»</w:t>
      </w:r>
    </w:p>
    <w:tbl>
      <w:tblPr>
        <w:tblW w:w="1556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577"/>
        <w:gridCol w:w="24"/>
        <w:gridCol w:w="18"/>
        <w:gridCol w:w="5440"/>
        <w:gridCol w:w="9"/>
        <w:gridCol w:w="11"/>
        <w:gridCol w:w="1025"/>
        <w:gridCol w:w="1849"/>
        <w:gridCol w:w="1678"/>
        <w:gridCol w:w="1639"/>
        <w:gridCol w:w="3291"/>
      </w:tblGrid>
      <w:tr w:rsidR="00AC10A5">
        <w:trPr>
          <w:trHeight w:val="215"/>
          <w:jc w:val="center"/>
        </w:trPr>
        <w:tc>
          <w:tcPr>
            <w:tcW w:w="62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организации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организации</w:t>
            </w:r>
          </w:p>
        </w:tc>
        <w:tc>
          <w:tcPr>
            <w:tcW w:w="32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AC10A5">
        <w:trPr>
          <w:trHeight w:val="215"/>
          <w:jc w:val="center"/>
        </w:trPr>
        <w:tc>
          <w:tcPr>
            <w:tcW w:w="62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0A5">
        <w:trPr>
          <w:jc w:val="center"/>
        </w:trPr>
        <w:tc>
          <w:tcPr>
            <w:tcW w:w="6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 организации, в функции которого включено предупреждение коррупции, прошел повышение квалификации по дополнительной программе по вопросам, связанным с осуществлением закупок товаров, работ и услуг.</w:t>
            </w:r>
          </w:p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обучения не устанавливается</w:t>
            </w:r>
          </w:p>
        </w:tc>
      </w:tr>
      <w:tr w:rsidR="00AC10A5">
        <w:trPr>
          <w:jc w:val="center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 сформированы профили работников, участвующих в закупках товаров, работ и услуг и профили исполнителей (соисполнителей) контракта.</w:t>
            </w:r>
          </w:p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0A5">
        <w:trPr>
          <w:jc w:val="center"/>
        </w:trPr>
        <w:tc>
          <w:tcPr>
            <w:tcW w:w="6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Подразделением (специалистом) организации, в функции которого включено предупреждение коррупции не реже одного раза в год проводятся консультативно-методические совещания, направленные на информирование работников, участвующих в закупках товаров, работ и услуг.</w:t>
            </w:r>
          </w:p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Проведенные мероприятия должны документально закрепляться с отражением тематики, охвата лиц, вопросов, рассмотренных в ходе мероприятия </w:t>
            </w:r>
          </w:p>
        </w:tc>
      </w:tr>
      <w:tr w:rsidR="00AC10A5">
        <w:trPr>
          <w:jc w:val="center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 осуществляется ежегодный анализ и изучение требований, представлений и иных писем уполномоченных органов (ФАС России, контрольно-счетных органов, казначейства, органов прокуратуры) содержащих сведения о нарушениях законодательства в сфере закупок товаров, работ и услуг.</w:t>
            </w:r>
          </w:p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случае отсутствия в отчетном периоде указанных писем, ставится максимальный балл)</w:t>
            </w:r>
          </w:p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0A5">
        <w:trPr>
          <w:jc w:val="center"/>
        </w:trPr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4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в организации специальных программных продуктов для проверки контрагентов</w:t>
            </w:r>
          </w:p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0A5" w:rsidRDefault="00AC10A5"/>
    <w:p w:rsidR="00AC10A5" w:rsidRDefault="00AC10A5">
      <w:pPr>
        <w:jc w:val="center"/>
        <w:rPr>
          <w:rFonts w:ascii="Times New Roman" w:hAnsi="Times New Roman" w:cs="Times New Roman"/>
        </w:rPr>
      </w:pPr>
    </w:p>
    <w:tbl>
      <w:tblPr>
        <w:tblW w:w="1556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599"/>
        <w:gridCol w:w="22"/>
        <w:gridCol w:w="5444"/>
        <w:gridCol w:w="952"/>
        <w:gridCol w:w="83"/>
        <w:gridCol w:w="1850"/>
        <w:gridCol w:w="42"/>
        <w:gridCol w:w="1639"/>
        <w:gridCol w:w="1639"/>
        <w:gridCol w:w="3291"/>
      </w:tblGrid>
      <w:tr w:rsidR="00AC10A5">
        <w:trPr>
          <w:trHeight w:val="215"/>
          <w:jc w:val="center"/>
        </w:trPr>
        <w:tc>
          <w:tcPr>
            <w:tcW w:w="62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2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организации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организации</w:t>
            </w:r>
          </w:p>
        </w:tc>
        <w:tc>
          <w:tcPr>
            <w:tcW w:w="32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AC10A5">
        <w:trPr>
          <w:trHeight w:val="215"/>
          <w:jc w:val="center"/>
        </w:trPr>
        <w:tc>
          <w:tcPr>
            <w:tcW w:w="62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9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0A5">
        <w:trPr>
          <w:trHeight w:val="384"/>
          <w:jc w:val="center"/>
        </w:trPr>
        <w:tc>
          <w:tcPr>
            <w:tcW w:w="1556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pStyle w:val="af0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 Обеспечение информационной открытости деятельности организации по предупреждению коррупции</w:t>
            </w:r>
          </w:p>
        </w:tc>
      </w:tr>
      <w:tr w:rsidR="00AC10A5">
        <w:trPr>
          <w:jc w:val="center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организации сформирован раздел «Противодействие коррупции» простота доступа к которому обеспечивается одним переходом с главной страницы сайта</w:t>
            </w:r>
          </w:p>
        </w:tc>
        <w:tc>
          <w:tcPr>
            <w:tcW w:w="28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раздел сформирован и необходим один переход;</w:t>
            </w:r>
          </w:p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раздел сформирован и необходимо 2 перехода;</w:t>
            </w:r>
          </w:p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раздел не сформирован или необходимо три и более переходов;</w:t>
            </w:r>
          </w:p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сайта «Противодействие коррупции» должен быть размещен на главной странице сайта организации, переход к разделу осуществляется в один клик</w:t>
            </w:r>
          </w:p>
        </w:tc>
      </w:tr>
      <w:tr w:rsidR="00AC10A5">
        <w:trPr>
          <w:jc w:val="center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 подразделе «Нормативные правовые и иные акты в сфере противодействия коррупции» раздела «Противодействие коррупции» официального сайта органа исполнительной власти списка гиперссылок нормативных правовых актов и локальных нормативных актов по вопросам противодействия коррупции с приложением файлов, содержащих полный актуальный текст акта.</w:t>
            </w:r>
          </w:p>
        </w:tc>
        <w:tc>
          <w:tcPr>
            <w:tcW w:w="10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минус 0,5 за каждый отсутствующий акт или акт, размещенный 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неактуальной редакции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полного отсутствия актов в подразделе ставится 0 баллов, 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от максимального балла отнимается по 0,5 балла за каждый отсутствующий акт или акт, размещенный в неактуальной редакции,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 баллов.</w:t>
            </w:r>
          </w:p>
        </w:tc>
      </w:tr>
    </w:tbl>
    <w:p w:rsidR="00AC10A5" w:rsidRDefault="00AC10A5"/>
    <w:p w:rsidR="00AC10A5" w:rsidRDefault="00AC10A5"/>
    <w:p w:rsidR="00AC10A5" w:rsidRDefault="00AC10A5"/>
    <w:p w:rsidR="00AC10A5" w:rsidRDefault="00AC10A5"/>
    <w:p w:rsidR="00AC10A5" w:rsidRDefault="00AC10A5">
      <w:pPr>
        <w:jc w:val="center"/>
        <w:rPr>
          <w:rFonts w:ascii="Times New Roman" w:hAnsi="Times New Roman" w:cs="Times New Roman"/>
        </w:rPr>
      </w:pPr>
    </w:p>
    <w:tbl>
      <w:tblPr>
        <w:tblW w:w="1549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612"/>
        <w:gridCol w:w="5455"/>
        <w:gridCol w:w="1053"/>
        <w:gridCol w:w="1875"/>
        <w:gridCol w:w="1637"/>
        <w:gridCol w:w="1639"/>
        <w:gridCol w:w="3220"/>
      </w:tblGrid>
      <w:tr w:rsidR="00AC10A5">
        <w:trPr>
          <w:trHeight w:val="215"/>
          <w:jc w:val="center"/>
        </w:trPr>
        <w:tc>
          <w:tcPr>
            <w:tcW w:w="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организации</w:t>
            </w:r>
          </w:p>
        </w:tc>
        <w:tc>
          <w:tcPr>
            <w:tcW w:w="16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организации</w:t>
            </w:r>
          </w:p>
        </w:tc>
        <w:tc>
          <w:tcPr>
            <w:tcW w:w="32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AC10A5">
        <w:trPr>
          <w:trHeight w:val="215"/>
          <w:jc w:val="center"/>
        </w:trPr>
        <w:tc>
          <w:tcPr>
            <w:tcW w:w="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0A5">
        <w:trPr>
          <w:jc w:val="center"/>
        </w:trPr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среднемесячной заработной плате руководителя организации, заместителей руководителя организации и главного бухгалтера организации представлены в органы власти, органы местного самоуправления для размещения на официальном сайте органа. </w:t>
            </w:r>
          </w:p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решения органа власти, органа местного самоуправления указанные сведения размещены на официальном сайте организации.</w:t>
            </w:r>
          </w:p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(статья 349.5 ТК РФ)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0A5">
        <w:trPr>
          <w:jc w:val="center"/>
        </w:trPr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в разделе «Противодействие коррупции» официального сайта организации гиперссылки, при переходе по которой осуществляется доступ к подразделу «Обращения граждан», включающему в том числе информацию о: </w:t>
            </w:r>
          </w:p>
          <w:p w:rsidR="00AC10A5" w:rsidRDefault="00302767">
            <w:pPr>
              <w:spacing w:after="0" w:line="240" w:lineRule="auto"/>
              <w:ind w:firstLine="4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нормативном правовом акте, регламентирующем порядок рассмотрения обращений граждан;</w:t>
            </w:r>
          </w:p>
          <w:p w:rsidR="00AC10A5" w:rsidRDefault="00302767">
            <w:pPr>
              <w:spacing w:after="0" w:line="240" w:lineRule="auto"/>
              <w:ind w:firstLine="4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форме обратной связи, адреса для направления письменных обращений и иных обращений, для направления информации о фактах коррупции или нарушениях работниками организации антикоррупционного законодательства и локальных правовых актов организации </w:t>
            </w: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0A5" w:rsidRDefault="00AC10A5"/>
    <w:p w:rsidR="00AC10A5" w:rsidRDefault="00AC10A5"/>
    <w:p w:rsidR="00AC10A5" w:rsidRDefault="00AC10A5"/>
    <w:p w:rsidR="00AC10A5" w:rsidRDefault="00AC10A5"/>
    <w:tbl>
      <w:tblPr>
        <w:tblW w:w="1556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609"/>
        <w:gridCol w:w="5784"/>
        <w:gridCol w:w="728"/>
        <w:gridCol w:w="1903"/>
        <w:gridCol w:w="1653"/>
        <w:gridCol w:w="1705"/>
        <w:gridCol w:w="3179"/>
      </w:tblGrid>
      <w:tr w:rsidR="00AC10A5">
        <w:trPr>
          <w:trHeight w:val="215"/>
          <w:jc w:val="center"/>
        </w:trPr>
        <w:tc>
          <w:tcPr>
            <w:tcW w:w="6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7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организации</w:t>
            </w:r>
          </w:p>
        </w:tc>
        <w:tc>
          <w:tcPr>
            <w:tcW w:w="17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организации</w:t>
            </w:r>
          </w:p>
        </w:tc>
        <w:tc>
          <w:tcPr>
            <w:tcW w:w="31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AC10A5">
        <w:trPr>
          <w:trHeight w:val="215"/>
          <w:jc w:val="center"/>
        </w:trPr>
        <w:tc>
          <w:tcPr>
            <w:tcW w:w="6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0A5">
        <w:trPr>
          <w:jc w:val="center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разделе «Противодействие коррупции» официального сайта организации отражена информация:</w:t>
            </w:r>
          </w:p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 о «телефоне доверия», </w:t>
            </w:r>
          </w:p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работнике организации, в функции которого включено предупреждение коррупции с указанием его рабочего телефона, рабочей электронной почты и периодов работы,</w:t>
            </w:r>
          </w:p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об органе власти, органе самоуправления, осуществляющем контроль за деятельностью по предупреждению коррупции в организации;</w:t>
            </w:r>
          </w:p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о правоохранительных органах, осуществляющих противодействие коррупции на территории дислокации организации, с указанием их телефонов, почтовых адресов и адресов электронной почты;</w:t>
            </w:r>
          </w:p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об органах прокуратуры Оренбургской области, осуществляющих свою деятельность на территории дислокации организации, с указанием их телефонов, почтовых адресов и адресов электронной почты;</w:t>
            </w:r>
          </w:p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информация о мероприятиях, проведенных в организации по вопросам предупреждения коррупции;</w:t>
            </w:r>
          </w:p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формы уведомлений, обращений и иных документов, заполняемых работниками организации или гражданами в целях предупреждения коррупции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минус 0,5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каждую отсутствующую информацию</w:t>
            </w:r>
          </w:p>
        </w:tc>
        <w:tc>
          <w:tcPr>
            <w:tcW w:w="1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полного отсутствия информации ставится 0 баллов, 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от максимального балла отнимается по 0,5 балла за каждую отсутствующую информацию.</w:t>
            </w:r>
          </w:p>
        </w:tc>
      </w:tr>
    </w:tbl>
    <w:p w:rsidR="00AC10A5" w:rsidRDefault="00AC10A5"/>
    <w:p w:rsidR="00AC10A5" w:rsidRDefault="00AC10A5"/>
    <w:p w:rsidR="00AC10A5" w:rsidRDefault="00AC10A5"/>
    <w:p w:rsidR="00AC10A5" w:rsidRDefault="00AC10A5"/>
    <w:p w:rsidR="00AC10A5" w:rsidRDefault="00AC10A5"/>
    <w:p w:rsidR="00AC10A5" w:rsidRDefault="00AC10A5"/>
    <w:tbl>
      <w:tblPr>
        <w:tblW w:w="1556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609"/>
        <w:gridCol w:w="6483"/>
        <w:gridCol w:w="1330"/>
        <w:gridCol w:w="1429"/>
        <w:gridCol w:w="1791"/>
        <w:gridCol w:w="1778"/>
        <w:gridCol w:w="2141"/>
      </w:tblGrid>
      <w:tr w:rsidR="00AC10A5">
        <w:trPr>
          <w:trHeight w:val="215"/>
          <w:jc w:val="center"/>
        </w:trPr>
        <w:tc>
          <w:tcPr>
            <w:tcW w:w="6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7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организации</w:t>
            </w:r>
          </w:p>
        </w:tc>
        <w:tc>
          <w:tcPr>
            <w:tcW w:w="17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организации</w:t>
            </w:r>
          </w:p>
        </w:tc>
        <w:tc>
          <w:tcPr>
            <w:tcW w:w="21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AC10A5">
        <w:trPr>
          <w:trHeight w:val="215"/>
          <w:jc w:val="center"/>
        </w:trPr>
        <w:tc>
          <w:tcPr>
            <w:tcW w:w="6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0A5">
        <w:trPr>
          <w:jc w:val="center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стенда, отражающего актуальные вопросы по предупреждению коррупции:</w:t>
            </w:r>
          </w:p>
          <w:p w:rsidR="00AC10A5" w:rsidRDefault="00302767">
            <w:pPr>
              <w:spacing w:after="0" w:line="240" w:lineRule="auto"/>
              <w:ind w:firstLine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нормативных правовых актах и локальных правовых актах организации в сфере противодействия коррупции;</w:t>
            </w:r>
          </w:p>
          <w:p w:rsidR="00AC10A5" w:rsidRDefault="00302767">
            <w:pPr>
              <w:spacing w:after="0" w:line="240" w:lineRule="auto"/>
              <w:ind w:firstLine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обратной связи, адреса для направления письменных обращений и иных обращений, для направления информации о фактах коррупции или нарушениях работниками организации антикоррупционного законодательства и локальных правовых актов организации;</w:t>
            </w:r>
          </w:p>
          <w:p w:rsidR="00AC10A5" w:rsidRDefault="00302767">
            <w:pPr>
              <w:spacing w:after="0" w:line="240" w:lineRule="auto"/>
              <w:ind w:firstLine="4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«телефон доверия»; </w:t>
            </w:r>
          </w:p>
          <w:p w:rsidR="00AC10A5" w:rsidRDefault="00302767">
            <w:pPr>
              <w:spacing w:after="0" w:line="240" w:lineRule="auto"/>
              <w:ind w:firstLine="4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работнике организации, в функции которого включено предупреждение коррупции с указанием его рабочего телефона, рабочей электронной почты и периодов работы,</w:t>
            </w:r>
          </w:p>
          <w:p w:rsidR="00AC10A5" w:rsidRDefault="00302767">
            <w:pPr>
              <w:spacing w:after="0" w:line="240" w:lineRule="auto"/>
              <w:ind w:firstLine="4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 органе власти, органе самоуправления, осуществляющем контроль за деятельностью по предупреждению коррупции в организации;</w:t>
            </w:r>
          </w:p>
          <w:p w:rsidR="00AC10A5" w:rsidRDefault="00302767">
            <w:pPr>
              <w:spacing w:after="0" w:line="240" w:lineRule="auto"/>
              <w:ind w:firstLine="4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правоохранительных органах, осуществляющих противодействие коррупции на территории дислокации организации, с указанием их телефонов, почтовых адресов и адресов электронной почты;</w:t>
            </w:r>
          </w:p>
          <w:p w:rsidR="00AC10A5" w:rsidRDefault="00302767">
            <w:pPr>
              <w:spacing w:after="0" w:line="240" w:lineRule="auto"/>
              <w:ind w:firstLine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и образцы обращений, заявлений, связанных с деятельностью по предупреждению коррупции.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302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10A5" w:rsidRDefault="00AC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0A5" w:rsidRDefault="00AC10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10A5" w:rsidRDefault="003027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</w:t>
      </w:r>
    </w:p>
    <w:tbl>
      <w:tblPr>
        <w:tblW w:w="15539" w:type="dxa"/>
        <w:tblInd w:w="-187" w:type="dxa"/>
        <w:tblLook w:val="04A0" w:firstRow="1" w:lastRow="0" w:firstColumn="1" w:lastColumn="0" w:noHBand="0" w:noVBand="1"/>
      </w:tblPr>
      <w:tblGrid>
        <w:gridCol w:w="5264"/>
        <w:gridCol w:w="2569"/>
        <w:gridCol w:w="2568"/>
        <w:gridCol w:w="2569"/>
        <w:gridCol w:w="2569"/>
      </w:tblGrid>
      <w:tr w:rsidR="00AC10A5">
        <w:tc>
          <w:tcPr>
            <w:tcW w:w="5264" w:type="dxa"/>
            <w:shd w:val="clear" w:color="auto" w:fill="auto"/>
          </w:tcPr>
          <w:p w:rsidR="00AC10A5" w:rsidRDefault="00AC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6" w:type="dxa"/>
            <w:gridSpan w:val="3"/>
            <w:shd w:val="clear" w:color="auto" w:fill="auto"/>
          </w:tcPr>
          <w:p w:rsidR="00AC10A5" w:rsidRDefault="0030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Суммарные баллы по итогам мониторинга</w:t>
            </w:r>
          </w:p>
        </w:tc>
        <w:tc>
          <w:tcPr>
            <w:tcW w:w="2569" w:type="dxa"/>
            <w:shd w:val="clear" w:color="auto" w:fill="auto"/>
          </w:tcPr>
          <w:p w:rsidR="00AC10A5" w:rsidRDefault="00AC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0A5">
        <w:tc>
          <w:tcPr>
            <w:tcW w:w="5264" w:type="dxa"/>
            <w:shd w:val="clear" w:color="auto" w:fill="auto"/>
          </w:tcPr>
          <w:p w:rsidR="00AC10A5" w:rsidRDefault="00AC1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</w:tcPr>
          <w:p w:rsidR="00AC10A5" w:rsidRDefault="0030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разделу I</w:t>
            </w:r>
          </w:p>
        </w:tc>
        <w:tc>
          <w:tcPr>
            <w:tcW w:w="2568" w:type="dxa"/>
            <w:shd w:val="clear" w:color="auto" w:fill="auto"/>
          </w:tcPr>
          <w:p w:rsidR="00AC10A5" w:rsidRDefault="0030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разделу II</w:t>
            </w:r>
          </w:p>
        </w:tc>
        <w:tc>
          <w:tcPr>
            <w:tcW w:w="2569" w:type="dxa"/>
            <w:shd w:val="clear" w:color="auto" w:fill="auto"/>
          </w:tcPr>
          <w:p w:rsidR="00AC10A5" w:rsidRDefault="0030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разделу III</w:t>
            </w:r>
          </w:p>
        </w:tc>
        <w:tc>
          <w:tcPr>
            <w:tcW w:w="2569" w:type="dxa"/>
            <w:shd w:val="clear" w:color="auto" w:fill="auto"/>
          </w:tcPr>
          <w:p w:rsidR="00AC10A5" w:rsidRDefault="0030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AC10A5">
        <w:tc>
          <w:tcPr>
            <w:tcW w:w="5264" w:type="dxa"/>
            <w:shd w:val="clear" w:color="auto" w:fill="auto"/>
          </w:tcPr>
          <w:p w:rsidR="00AC10A5" w:rsidRDefault="00302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Максимум баллов по разделу</w:t>
            </w:r>
          </w:p>
        </w:tc>
        <w:tc>
          <w:tcPr>
            <w:tcW w:w="2569" w:type="dxa"/>
            <w:shd w:val="clear" w:color="auto" w:fill="auto"/>
          </w:tcPr>
          <w:p w:rsidR="00AC10A5" w:rsidRDefault="0030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68" w:type="dxa"/>
            <w:shd w:val="clear" w:color="auto" w:fill="auto"/>
          </w:tcPr>
          <w:p w:rsidR="00AC10A5" w:rsidRDefault="0030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69" w:type="dxa"/>
            <w:shd w:val="clear" w:color="auto" w:fill="auto"/>
          </w:tcPr>
          <w:p w:rsidR="00AC10A5" w:rsidRDefault="0030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69" w:type="dxa"/>
            <w:shd w:val="clear" w:color="auto" w:fill="auto"/>
          </w:tcPr>
          <w:p w:rsidR="00AC10A5" w:rsidRDefault="0030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C10A5">
        <w:trPr>
          <w:trHeight w:val="636"/>
        </w:trPr>
        <w:tc>
          <w:tcPr>
            <w:tcW w:w="5264" w:type="dxa"/>
            <w:shd w:val="clear" w:color="auto" w:fill="auto"/>
          </w:tcPr>
          <w:p w:rsidR="00AC10A5" w:rsidRDefault="00302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Оренбургской области «Центр бюджетного учета и отчетности»</w:t>
            </w:r>
          </w:p>
        </w:tc>
        <w:tc>
          <w:tcPr>
            <w:tcW w:w="2569" w:type="dxa"/>
            <w:shd w:val="clear" w:color="auto" w:fill="auto"/>
          </w:tcPr>
          <w:p w:rsidR="00AC10A5" w:rsidRDefault="0030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8" w:type="dxa"/>
            <w:shd w:val="clear" w:color="auto" w:fill="auto"/>
          </w:tcPr>
          <w:p w:rsidR="00AC10A5" w:rsidRDefault="00302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569" w:type="dxa"/>
            <w:shd w:val="clear" w:color="auto" w:fill="auto"/>
          </w:tcPr>
          <w:p w:rsidR="00AC10A5" w:rsidRDefault="00302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569" w:type="dxa"/>
            <w:shd w:val="clear" w:color="auto" w:fill="auto"/>
          </w:tcPr>
          <w:p w:rsidR="00AC10A5" w:rsidRDefault="00302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</w:tbl>
    <w:p w:rsidR="00AC10A5" w:rsidRDefault="00AC10A5">
      <w:pPr>
        <w:spacing w:after="0" w:line="240" w:lineRule="auto"/>
        <w:textAlignment w:val="baseline"/>
      </w:pPr>
    </w:p>
    <w:sectPr w:rsidR="00AC10A5">
      <w:pgSz w:w="16838" w:h="11906" w:orient="landscape"/>
      <w:pgMar w:top="568" w:right="1134" w:bottom="851" w:left="1134" w:header="0" w:footer="0" w:gutter="0"/>
      <w:cols w:space="720"/>
      <w:formProt w:val="0"/>
      <w:docGrid w:linePitch="381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A5"/>
    <w:rsid w:val="00302767"/>
    <w:rsid w:val="00A42DDE"/>
    <w:rsid w:val="00AC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94426-6A68-48DA-BEAA-4D82423C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5A"/>
    <w:pPr>
      <w:spacing w:after="160" w:line="259" w:lineRule="auto"/>
    </w:pPr>
    <w:rPr>
      <w:rFonts w:asciiTheme="minorHAnsi" w:eastAsia="Calibri" w:hAnsiTheme="minorHAnsi" w:cstheme="minorBidi"/>
      <w:sz w:val="22"/>
    </w:rPr>
  </w:style>
  <w:style w:type="paragraph" w:styleId="1">
    <w:name w:val="heading 1"/>
    <w:basedOn w:val="a"/>
    <w:uiPriority w:val="9"/>
    <w:qFormat/>
    <w:rsid w:val="001D2C5A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uiPriority w:val="99"/>
    <w:qFormat/>
    <w:rsid w:val="001D2C5A"/>
    <w:pPr>
      <w:keepNext/>
      <w:keepLines/>
      <w:spacing w:before="40" w:after="0" w:line="285" w:lineRule="auto"/>
      <w:ind w:left="1349" w:firstLine="672"/>
      <w:jc w:val="both"/>
      <w:outlineLvl w:val="1"/>
    </w:pPr>
    <w:rPr>
      <w:rFonts w:ascii="Cambria" w:eastAsia="Times New Roman" w:hAnsi="Cambria" w:cs="Times New Roman"/>
      <w:color w:val="365F9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"/>
    <w:qFormat/>
    <w:rsid w:val="001D2C5A"/>
    <w:rPr>
      <w:rFonts w:eastAsia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0"/>
    <w:uiPriority w:val="99"/>
    <w:qFormat/>
    <w:rsid w:val="001D2C5A"/>
    <w:rPr>
      <w:rFonts w:ascii="Cambria" w:eastAsia="Times New Roman" w:hAnsi="Cambria"/>
      <w:color w:val="365F91"/>
      <w:sz w:val="26"/>
      <w:szCs w:val="26"/>
      <w:lang w:val="en-US"/>
    </w:rPr>
  </w:style>
  <w:style w:type="character" w:customStyle="1" w:styleId="InternetLink">
    <w:name w:val="Internet Link"/>
    <w:basedOn w:val="a0"/>
    <w:uiPriority w:val="99"/>
    <w:unhideWhenUsed/>
    <w:rsid w:val="001D2C5A"/>
    <w:rPr>
      <w:color w:val="0563C1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1D2C5A"/>
    <w:rPr>
      <w:rFonts w:eastAsia="Times New Roman"/>
      <w:color w:val="000000"/>
      <w:sz w:val="26"/>
      <w:lang w:val="en-US"/>
    </w:rPr>
  </w:style>
  <w:style w:type="character" w:customStyle="1" w:styleId="a4">
    <w:name w:val="Нижний колонтитул Знак"/>
    <w:basedOn w:val="a0"/>
    <w:uiPriority w:val="99"/>
    <w:qFormat/>
    <w:rsid w:val="001D2C5A"/>
    <w:rPr>
      <w:rFonts w:eastAsia="Times New Roman"/>
      <w:color w:val="000000"/>
      <w:sz w:val="26"/>
      <w:lang w:val="en-US"/>
    </w:rPr>
  </w:style>
  <w:style w:type="character" w:customStyle="1" w:styleId="a5">
    <w:name w:val="Текст сноски Знак"/>
    <w:basedOn w:val="a0"/>
    <w:uiPriority w:val="99"/>
    <w:semiHidden/>
    <w:qFormat/>
    <w:rsid w:val="001D2C5A"/>
    <w:rPr>
      <w:rFonts w:eastAsia="Times New Roman"/>
      <w:color w:val="000000"/>
      <w:sz w:val="20"/>
      <w:szCs w:val="20"/>
      <w:lang w:val="en-US"/>
    </w:rPr>
  </w:style>
  <w:style w:type="character" w:customStyle="1" w:styleId="a6">
    <w:name w:val="Текст выноски Знак"/>
    <w:basedOn w:val="a0"/>
    <w:uiPriority w:val="99"/>
    <w:semiHidden/>
    <w:qFormat/>
    <w:rsid w:val="001D2C5A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a7">
    <w:name w:val="Текст примечания Знак"/>
    <w:basedOn w:val="a0"/>
    <w:uiPriority w:val="99"/>
    <w:semiHidden/>
    <w:qFormat/>
    <w:rsid w:val="001D2C5A"/>
    <w:rPr>
      <w:rFonts w:eastAsia="Times New Roman"/>
      <w:color w:val="000000"/>
      <w:sz w:val="20"/>
      <w:szCs w:val="20"/>
      <w:lang w:val="en-US"/>
    </w:rPr>
  </w:style>
  <w:style w:type="character" w:customStyle="1" w:styleId="11">
    <w:name w:val="Текст примечания Знак1"/>
    <w:basedOn w:val="a0"/>
    <w:uiPriority w:val="99"/>
    <w:semiHidden/>
    <w:qFormat/>
    <w:rsid w:val="001D2C5A"/>
    <w:rPr>
      <w:rFonts w:asciiTheme="minorHAnsi" w:hAnsiTheme="minorHAnsi" w:cstheme="minorBidi"/>
      <w:sz w:val="20"/>
      <w:szCs w:val="20"/>
    </w:rPr>
  </w:style>
  <w:style w:type="character" w:customStyle="1" w:styleId="a8">
    <w:name w:val="Тема примечания Знак"/>
    <w:basedOn w:val="a7"/>
    <w:uiPriority w:val="99"/>
    <w:semiHidden/>
    <w:qFormat/>
    <w:rsid w:val="001D2C5A"/>
    <w:rPr>
      <w:rFonts w:eastAsia="Times New Roman"/>
      <w:b/>
      <w:bCs/>
      <w:color w:val="000000"/>
      <w:sz w:val="20"/>
      <w:szCs w:val="20"/>
      <w:lang w:val="en-US"/>
    </w:rPr>
  </w:style>
  <w:style w:type="character" w:customStyle="1" w:styleId="12">
    <w:name w:val="Тема примечания Знак1"/>
    <w:basedOn w:val="11"/>
    <w:uiPriority w:val="99"/>
    <w:semiHidden/>
    <w:qFormat/>
    <w:rsid w:val="001D2C5A"/>
    <w:rPr>
      <w:rFonts w:asciiTheme="minorHAnsi" w:hAnsiTheme="minorHAnsi" w:cstheme="minorBidi"/>
      <w:b/>
      <w:bCs/>
      <w:sz w:val="20"/>
      <w:szCs w:val="20"/>
    </w:rPr>
  </w:style>
  <w:style w:type="character" w:customStyle="1" w:styleId="a9">
    <w:name w:val="Текст концевой сноски Знак"/>
    <w:basedOn w:val="a0"/>
    <w:uiPriority w:val="99"/>
    <w:semiHidden/>
    <w:qFormat/>
    <w:rsid w:val="001D2C5A"/>
    <w:rPr>
      <w:rFonts w:eastAsia="Times New Roman"/>
      <w:color w:val="000000"/>
      <w:sz w:val="20"/>
      <w:szCs w:val="20"/>
      <w:lang w:val="en-US"/>
    </w:rPr>
  </w:style>
  <w:style w:type="character" w:customStyle="1" w:styleId="13">
    <w:name w:val="Текст концевой сноски Знак1"/>
    <w:basedOn w:val="a0"/>
    <w:uiPriority w:val="99"/>
    <w:semiHidden/>
    <w:qFormat/>
    <w:rsid w:val="001D2C5A"/>
    <w:rPr>
      <w:rFonts w:asciiTheme="minorHAnsi" w:hAnsiTheme="minorHAnsi" w:cstheme="minorBidi"/>
      <w:sz w:val="20"/>
      <w:szCs w:val="20"/>
    </w:rPr>
  </w:style>
  <w:style w:type="character" w:customStyle="1" w:styleId="blk">
    <w:name w:val="blk"/>
    <w:uiPriority w:val="99"/>
    <w:qFormat/>
    <w:rsid w:val="001D2C5A"/>
    <w:rPr>
      <w:rFonts w:cs="Times New Roman"/>
    </w:rPr>
  </w:style>
  <w:style w:type="character" w:customStyle="1" w:styleId="nobr">
    <w:name w:val="nobr"/>
    <w:qFormat/>
    <w:rsid w:val="001D2C5A"/>
    <w:rPr>
      <w:rFonts w:cs="Times New Roman"/>
    </w:rPr>
  </w:style>
  <w:style w:type="character" w:customStyle="1" w:styleId="aa">
    <w:name w:val="Основной текст Знак"/>
    <w:basedOn w:val="a0"/>
    <w:uiPriority w:val="99"/>
    <w:qFormat/>
    <w:rsid w:val="001D2C5A"/>
    <w:rPr>
      <w:rFonts w:ascii="Calibri" w:eastAsia="Times New Roman" w:hAnsi="Calibri"/>
      <w:sz w:val="22"/>
      <w:lang w:eastAsia="ru-RU"/>
    </w:rPr>
  </w:style>
  <w:style w:type="character" w:styleId="ab">
    <w:name w:val="FollowedHyperlink"/>
    <w:uiPriority w:val="99"/>
    <w:qFormat/>
    <w:rsid w:val="001D2C5A"/>
    <w:rPr>
      <w:rFonts w:cs="Times New Roman"/>
      <w:color w:val="800080"/>
      <w:u w:val="single"/>
    </w:rPr>
  </w:style>
  <w:style w:type="character" w:customStyle="1" w:styleId="newsinfo-value">
    <w:name w:val="news__info-value"/>
    <w:qFormat/>
    <w:rsid w:val="001D2C5A"/>
  </w:style>
  <w:style w:type="character" w:customStyle="1" w:styleId="newsinfo-icon">
    <w:name w:val="news__info-icon"/>
    <w:qFormat/>
    <w:rsid w:val="001D2C5A"/>
  </w:style>
  <w:style w:type="character" w:customStyle="1" w:styleId="hl">
    <w:name w:val="hl"/>
    <w:basedOn w:val="a0"/>
    <w:qFormat/>
    <w:rsid w:val="001D2C5A"/>
  </w:style>
  <w:style w:type="character" w:customStyle="1" w:styleId="ac">
    <w:name w:val="Без интервала Знак"/>
    <w:qFormat/>
    <w:locked/>
    <w:rsid w:val="001D2C5A"/>
    <w:rPr>
      <w:rFonts w:eastAsia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  <w:sz w:val="28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sz w:val="20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d">
    <w:name w:val="Body Text"/>
    <w:basedOn w:val="a"/>
    <w:uiPriority w:val="99"/>
    <w:rsid w:val="001D2C5A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paragraph" w:styleId="ae">
    <w:name w:val="List"/>
    <w:basedOn w:val="ad"/>
    <w:rPr>
      <w:rFonts w:cs="Nirmala U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f0">
    <w:name w:val="List Paragraph"/>
    <w:basedOn w:val="a"/>
    <w:uiPriority w:val="34"/>
    <w:qFormat/>
    <w:rsid w:val="001D2C5A"/>
    <w:pPr>
      <w:ind w:left="720"/>
      <w:contextualSpacing/>
    </w:pPr>
  </w:style>
  <w:style w:type="paragraph" w:customStyle="1" w:styleId="ConsPlusNormal">
    <w:name w:val="ConsPlusNormal"/>
    <w:qFormat/>
    <w:rsid w:val="001D2C5A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ConsPlusTitle">
    <w:name w:val="ConsPlusTitle"/>
    <w:uiPriority w:val="99"/>
    <w:qFormat/>
    <w:rsid w:val="001D2C5A"/>
    <w:pPr>
      <w:widowControl w:val="0"/>
    </w:pPr>
    <w:rPr>
      <w:rFonts w:ascii="Arial" w:eastAsia="Times New Roman" w:hAnsi="Arial" w:cs="Arial"/>
      <w:b/>
      <w:bCs/>
      <w:szCs w:val="20"/>
      <w:lang w:eastAsia="ru-RU"/>
    </w:rPr>
  </w:style>
  <w:style w:type="paragraph" w:styleId="af1">
    <w:name w:val="header"/>
    <w:basedOn w:val="a"/>
    <w:uiPriority w:val="99"/>
    <w:rsid w:val="001D2C5A"/>
    <w:pPr>
      <w:tabs>
        <w:tab w:val="center" w:pos="4677"/>
        <w:tab w:val="right" w:pos="9355"/>
      </w:tabs>
      <w:spacing w:after="0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2">
    <w:name w:val="footer"/>
    <w:basedOn w:val="a"/>
    <w:uiPriority w:val="99"/>
    <w:rsid w:val="001D2C5A"/>
    <w:pPr>
      <w:tabs>
        <w:tab w:val="center" w:pos="4677"/>
        <w:tab w:val="right" w:pos="9355"/>
      </w:tabs>
      <w:spacing w:after="0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3">
    <w:name w:val="footnote text"/>
    <w:basedOn w:val="a"/>
    <w:uiPriority w:val="99"/>
    <w:semiHidden/>
    <w:qFormat/>
    <w:rsid w:val="001D2C5A"/>
    <w:pPr>
      <w:spacing w:after="0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4">
    <w:name w:val="Balloon Text"/>
    <w:basedOn w:val="a"/>
    <w:uiPriority w:val="99"/>
    <w:semiHidden/>
    <w:qFormat/>
    <w:rsid w:val="001D2C5A"/>
    <w:pPr>
      <w:spacing w:after="0" w:line="240" w:lineRule="auto"/>
      <w:ind w:left="1349" w:firstLine="672"/>
      <w:jc w:val="both"/>
    </w:pPr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f5">
    <w:name w:val="annotation text"/>
    <w:basedOn w:val="a"/>
    <w:uiPriority w:val="99"/>
    <w:semiHidden/>
    <w:qFormat/>
    <w:rsid w:val="001D2C5A"/>
    <w:pPr>
      <w:spacing w:after="5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6">
    <w:name w:val="annotation subject"/>
    <w:basedOn w:val="af5"/>
    <w:uiPriority w:val="99"/>
    <w:semiHidden/>
    <w:qFormat/>
    <w:rsid w:val="001D2C5A"/>
    <w:rPr>
      <w:b/>
      <w:bCs/>
    </w:rPr>
  </w:style>
  <w:style w:type="paragraph" w:styleId="af7">
    <w:name w:val="endnote text"/>
    <w:basedOn w:val="a"/>
    <w:uiPriority w:val="99"/>
    <w:semiHidden/>
    <w:qFormat/>
    <w:rsid w:val="001D2C5A"/>
    <w:pPr>
      <w:spacing w:after="0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ConsPlusNonformat">
    <w:name w:val="ConsPlusNonformat"/>
    <w:qFormat/>
    <w:rsid w:val="001D2C5A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formattext">
    <w:name w:val="formattext"/>
    <w:basedOn w:val="a"/>
    <w:qFormat/>
    <w:rsid w:val="001D2C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1D2C5A"/>
    <w:rPr>
      <w:rFonts w:eastAsia="Calibri"/>
      <w:color w:val="000000"/>
      <w:sz w:val="24"/>
      <w:szCs w:val="24"/>
      <w:lang w:eastAsia="ru-RU"/>
    </w:rPr>
  </w:style>
  <w:style w:type="paragraph" w:customStyle="1" w:styleId="headertext">
    <w:name w:val="headertext"/>
    <w:basedOn w:val="a"/>
    <w:qFormat/>
    <w:rsid w:val="001D2C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qFormat/>
    <w:rsid w:val="001D2C5A"/>
    <w:rPr>
      <w:rFonts w:eastAsia="Times New Roman"/>
      <w:sz w:val="24"/>
      <w:szCs w:val="24"/>
      <w:lang w:eastAsia="ru-RU"/>
    </w:rPr>
  </w:style>
  <w:style w:type="table" w:styleId="af9">
    <w:name w:val="Table Grid"/>
    <w:basedOn w:val="a1"/>
    <w:uiPriority w:val="59"/>
    <w:rsid w:val="001D2C5A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3665</Words>
  <Characters>20894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Юдковская Анастасия Олеговна</dc:creator>
  <dc:description/>
  <cp:lastModifiedBy>Новиков Сергей Николаевич</cp:lastModifiedBy>
  <cp:revision>2</cp:revision>
  <dcterms:created xsi:type="dcterms:W3CDTF">2022-06-02T09:56:00Z</dcterms:created>
  <dcterms:modified xsi:type="dcterms:W3CDTF">2022-06-02T09:56:00Z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