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33F" w:rsidRDefault="00EE1D24">
      <w:pPr>
        <w:jc w:val="center"/>
        <w:rPr>
          <w:b/>
          <w:bCs/>
          <w:sz w:val="20"/>
          <w:szCs w:val="20"/>
        </w:rPr>
      </w:pPr>
      <w:r>
        <w:rPr>
          <w:noProof/>
        </w:rPr>
        <w:drawing>
          <wp:inline distT="0" distB="0" distL="0" distR="0">
            <wp:extent cx="518160" cy="6324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3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133F" w:rsidRDefault="006A133F">
      <w:pPr>
        <w:pStyle w:val="a8"/>
        <w:rPr>
          <w:sz w:val="34"/>
          <w:szCs w:val="34"/>
        </w:rPr>
      </w:pPr>
      <w:r>
        <w:t>у к а з</w:t>
      </w:r>
    </w:p>
    <w:p w:rsidR="006A133F" w:rsidRDefault="006A133F">
      <w:pPr>
        <w:jc w:val="center"/>
        <w:rPr>
          <w:b/>
          <w:bCs/>
          <w:sz w:val="2"/>
          <w:szCs w:val="2"/>
        </w:rPr>
      </w:pPr>
    </w:p>
    <w:p w:rsidR="006A133F" w:rsidRDefault="006A133F">
      <w:pPr>
        <w:pStyle w:val="2"/>
      </w:pPr>
      <w:r>
        <w:t>ГУБЕРНАТОРА ОРЕНБУРГСКОЙ ОБЛАСТИ</w:t>
      </w:r>
    </w:p>
    <w:p w:rsidR="006A133F" w:rsidRDefault="006A133F">
      <w:pPr>
        <w:pBdr>
          <w:bottom w:val="single" w:sz="18" w:space="1" w:color="auto"/>
        </w:pBdr>
        <w:jc w:val="center"/>
      </w:pPr>
      <w:r>
        <w:rPr>
          <w:b/>
          <w:bCs/>
          <w:sz w:val="16"/>
          <w:szCs w:val="16"/>
        </w:rPr>
        <w:t>__________________________________________________________________________________________________________________</w:t>
      </w:r>
    </w:p>
    <w:p w:rsidR="006A133F" w:rsidRDefault="006A133F">
      <w:pPr>
        <w:ind w:right="283"/>
        <w:rPr>
          <w:sz w:val="22"/>
          <w:szCs w:val="22"/>
        </w:rPr>
      </w:pPr>
    </w:p>
    <w:p w:rsidR="006A133F" w:rsidRDefault="007D6015">
      <w:pPr>
        <w:ind w:right="283"/>
        <w:rPr>
          <w:u w:val="single"/>
        </w:rPr>
      </w:pPr>
      <w:r>
        <w:t>_______</w:t>
      </w:r>
      <w:r w:rsidR="006A133F">
        <w:t xml:space="preserve">_______ </w:t>
      </w:r>
      <w:r w:rsidR="006A133F" w:rsidRPr="00502E92">
        <w:tab/>
      </w:r>
      <w:r w:rsidR="006A133F" w:rsidRPr="00502E92">
        <w:tab/>
      </w:r>
      <w:r w:rsidR="006A133F" w:rsidRPr="00502E92">
        <w:tab/>
      </w:r>
      <w:r w:rsidR="006A133F" w:rsidRPr="00502E92">
        <w:tab/>
      </w:r>
      <w:r w:rsidR="006A133F" w:rsidRPr="00502E92">
        <w:tab/>
      </w:r>
      <w:r w:rsidR="006A133F" w:rsidRPr="00502E92">
        <w:tab/>
      </w:r>
      <w:r w:rsidR="006A133F" w:rsidRPr="00502E92">
        <w:tab/>
        <w:t xml:space="preserve">      </w:t>
      </w:r>
      <w:r w:rsidR="006A133F">
        <w:t>№ _______</w:t>
      </w:r>
    </w:p>
    <w:p w:rsidR="006A133F" w:rsidRDefault="006A133F">
      <w:pPr>
        <w:pStyle w:val="a3"/>
        <w:tabs>
          <w:tab w:val="clear" w:pos="4153"/>
          <w:tab w:val="clear" w:pos="8306"/>
        </w:tabs>
        <w:ind w:left="142" w:right="27"/>
        <w:jc w:val="center"/>
        <w:rPr>
          <w:sz w:val="26"/>
          <w:szCs w:val="26"/>
        </w:rPr>
      </w:pPr>
      <w:r>
        <w:rPr>
          <w:sz w:val="26"/>
          <w:szCs w:val="26"/>
        </w:rPr>
        <w:t>г. Оренбург</w:t>
      </w:r>
    </w:p>
    <w:p w:rsidR="006A3F87" w:rsidRDefault="006A3F87">
      <w:pPr>
        <w:pStyle w:val="a3"/>
        <w:tabs>
          <w:tab w:val="clear" w:pos="4153"/>
          <w:tab w:val="clear" w:pos="8306"/>
        </w:tabs>
        <w:ind w:left="142" w:right="27"/>
        <w:jc w:val="center"/>
        <w:rPr>
          <w:sz w:val="26"/>
          <w:szCs w:val="26"/>
        </w:rPr>
      </w:pPr>
    </w:p>
    <w:p w:rsidR="00434313" w:rsidRDefault="00434313" w:rsidP="00183975">
      <w:pPr>
        <w:pStyle w:val="a3"/>
        <w:tabs>
          <w:tab w:val="clear" w:pos="4153"/>
          <w:tab w:val="clear" w:pos="8306"/>
        </w:tabs>
        <w:ind w:left="142" w:right="27"/>
        <w:jc w:val="center"/>
      </w:pPr>
    </w:p>
    <w:p w:rsidR="00324625" w:rsidRDefault="00324625" w:rsidP="00183975">
      <w:pPr>
        <w:pStyle w:val="a3"/>
        <w:tabs>
          <w:tab w:val="clear" w:pos="4153"/>
          <w:tab w:val="clear" w:pos="8306"/>
        </w:tabs>
        <w:ind w:left="142" w:right="27"/>
        <w:jc w:val="center"/>
      </w:pPr>
    </w:p>
    <w:p w:rsidR="00B068D0" w:rsidRDefault="006A3F87" w:rsidP="00183975">
      <w:pPr>
        <w:pStyle w:val="a3"/>
        <w:tabs>
          <w:tab w:val="clear" w:pos="4153"/>
          <w:tab w:val="clear" w:pos="8306"/>
        </w:tabs>
        <w:ind w:left="142" w:right="27"/>
        <w:jc w:val="center"/>
      </w:pPr>
      <w:r w:rsidRPr="001F34CB">
        <w:t>О внесении изменени</w:t>
      </w:r>
      <w:r w:rsidR="00087F0B">
        <w:t xml:space="preserve">й </w:t>
      </w:r>
      <w:r w:rsidRPr="001F34CB">
        <w:t>в указ</w:t>
      </w:r>
      <w:r w:rsidR="00E02B37" w:rsidRPr="001F34CB">
        <w:t xml:space="preserve"> Губернатора Оренбургской области </w:t>
      </w:r>
    </w:p>
    <w:p w:rsidR="006A3F87" w:rsidRDefault="00E02B37" w:rsidP="00183975">
      <w:pPr>
        <w:pStyle w:val="a3"/>
        <w:tabs>
          <w:tab w:val="clear" w:pos="4153"/>
          <w:tab w:val="clear" w:pos="8306"/>
        </w:tabs>
        <w:ind w:left="142" w:right="27"/>
        <w:jc w:val="center"/>
      </w:pPr>
      <w:r w:rsidRPr="001F34CB">
        <w:t>от</w:t>
      </w:r>
      <w:r w:rsidR="00995FE4">
        <w:t xml:space="preserve"> 11 августа </w:t>
      </w:r>
      <w:r w:rsidR="0085371F">
        <w:t xml:space="preserve">2014 </w:t>
      </w:r>
      <w:r w:rsidR="00652007">
        <w:t xml:space="preserve">года </w:t>
      </w:r>
      <w:r w:rsidR="0085371F">
        <w:t>№</w:t>
      </w:r>
      <w:r w:rsidR="00995FE4">
        <w:t xml:space="preserve"> </w:t>
      </w:r>
      <w:r w:rsidR="0085371F">
        <w:t>506</w:t>
      </w:r>
      <w:r w:rsidR="00CC7264" w:rsidRPr="001F34CB">
        <w:t>-ук</w:t>
      </w:r>
    </w:p>
    <w:p w:rsidR="00995FE4" w:rsidRDefault="00995FE4" w:rsidP="00030830">
      <w:pPr>
        <w:overflowPunct/>
        <w:ind w:firstLine="709"/>
        <w:jc w:val="both"/>
        <w:textAlignment w:val="auto"/>
        <w:rPr>
          <w:rFonts w:eastAsia="Times New Roman"/>
        </w:rPr>
      </w:pPr>
    </w:p>
    <w:p w:rsidR="00324625" w:rsidRPr="00C22779" w:rsidRDefault="00324625" w:rsidP="00C22779">
      <w:pPr>
        <w:overflowPunct/>
        <w:ind w:firstLine="709"/>
        <w:jc w:val="both"/>
        <w:textAlignment w:val="auto"/>
        <w:rPr>
          <w:rFonts w:eastAsia="Times New Roman"/>
        </w:rPr>
      </w:pPr>
    </w:p>
    <w:p w:rsidR="00995FE4" w:rsidRPr="00C22779" w:rsidRDefault="001A4D6C" w:rsidP="00E8518F">
      <w:pPr>
        <w:overflowPunct/>
        <w:ind w:firstLine="709"/>
        <w:jc w:val="both"/>
        <w:textAlignment w:val="auto"/>
      </w:pPr>
      <w:r w:rsidRPr="00C22779">
        <w:rPr>
          <w:rFonts w:eastAsia="Times New Roman"/>
        </w:rPr>
        <w:t xml:space="preserve">1. </w:t>
      </w:r>
      <w:r w:rsidR="00995FE4" w:rsidRPr="00C22779">
        <w:rPr>
          <w:rFonts w:eastAsia="Times New Roman"/>
        </w:rPr>
        <w:t>Внести в приложение к указу Губе</w:t>
      </w:r>
      <w:r w:rsidR="00C22779">
        <w:rPr>
          <w:rFonts w:eastAsia="Times New Roman"/>
        </w:rPr>
        <w:t>рнатора Оренбургской области от </w:t>
      </w:r>
      <w:r w:rsidR="00995FE4" w:rsidRPr="00C22779">
        <w:rPr>
          <w:rFonts w:eastAsia="Times New Roman"/>
        </w:rPr>
        <w:t xml:space="preserve">11 августа 2014 </w:t>
      </w:r>
      <w:r w:rsidR="00E8518F">
        <w:rPr>
          <w:rFonts w:eastAsia="Times New Roman"/>
        </w:rPr>
        <w:t xml:space="preserve">года </w:t>
      </w:r>
      <w:r w:rsidR="00995FE4" w:rsidRPr="00C22779">
        <w:rPr>
          <w:rFonts w:eastAsia="Times New Roman"/>
        </w:rPr>
        <w:t>№ 506-ук «Об утверждении положения о министерстве финансов Оренбургской области» (</w:t>
      </w:r>
      <w:r w:rsidR="00995FE4" w:rsidRPr="00C22779">
        <w:t>в редакции у</w:t>
      </w:r>
      <w:r w:rsidR="00010CCC" w:rsidRPr="00C22779">
        <w:t xml:space="preserve">казов </w:t>
      </w:r>
      <w:r w:rsidR="00995FE4" w:rsidRPr="00C22779">
        <w:t>Губернатора Оренбургской облас</w:t>
      </w:r>
      <w:r w:rsidR="00BB1788" w:rsidRPr="00C22779">
        <w:t xml:space="preserve">ти </w:t>
      </w:r>
      <w:r w:rsidR="00E8518F">
        <w:t xml:space="preserve">от 6 февраля 2015 года № 53-ук, от 7 октября 2016 года № 551-ук, от 26 февраля 2018 года № 96-ук, от 19 апреля 2018 года № 213-ук, от 1 октября 2018 года № 530-ук, от 29 июля 2020 года № 350-ук, от 3 февраля </w:t>
      </w:r>
      <w:r w:rsidR="00C22779" w:rsidRPr="00C22779">
        <w:t xml:space="preserve">2021 </w:t>
      </w:r>
      <w:r w:rsidR="00E8518F">
        <w:t xml:space="preserve">года </w:t>
      </w:r>
      <w:r w:rsidR="00C22779" w:rsidRPr="00C22779">
        <w:t>№ 46-ук</w:t>
      </w:r>
      <w:r w:rsidR="00607B1A">
        <w:t>, от 25 февраля 2022 № 65-ук, от 17 ноября 2022 № 609-ук</w:t>
      </w:r>
      <w:r w:rsidR="005A4B2F" w:rsidRPr="00C22779">
        <w:t xml:space="preserve">) </w:t>
      </w:r>
      <w:r w:rsidR="00995FE4" w:rsidRPr="00C22779">
        <w:rPr>
          <w:rFonts w:eastAsia="Times New Roman"/>
        </w:rPr>
        <w:t>следую</w:t>
      </w:r>
      <w:r w:rsidR="005A4B2F" w:rsidRPr="00C22779">
        <w:rPr>
          <w:rFonts w:eastAsia="Times New Roman"/>
        </w:rPr>
        <w:t>щие</w:t>
      </w:r>
      <w:r w:rsidR="00995FE4" w:rsidRPr="00C22779">
        <w:rPr>
          <w:rFonts w:eastAsia="Times New Roman"/>
        </w:rPr>
        <w:t xml:space="preserve"> измене</w:t>
      </w:r>
      <w:r w:rsidR="005A4B2F" w:rsidRPr="00C22779">
        <w:rPr>
          <w:rFonts w:eastAsia="Times New Roman"/>
        </w:rPr>
        <w:t>ния</w:t>
      </w:r>
      <w:r w:rsidR="00995FE4" w:rsidRPr="00C22779">
        <w:rPr>
          <w:rFonts w:eastAsia="Times New Roman"/>
        </w:rPr>
        <w:t>:</w:t>
      </w:r>
    </w:p>
    <w:p w:rsidR="007919C2" w:rsidRPr="00C22779" w:rsidRDefault="007919C2" w:rsidP="00C22779">
      <w:pPr>
        <w:tabs>
          <w:tab w:val="left" w:pos="0"/>
        </w:tabs>
        <w:ind w:firstLine="709"/>
        <w:jc w:val="both"/>
        <w:rPr>
          <w:rFonts w:eastAsia="Times New Roman"/>
        </w:rPr>
      </w:pPr>
      <w:r w:rsidRPr="00C22779">
        <w:rPr>
          <w:rFonts w:eastAsia="Times New Roman"/>
        </w:rPr>
        <w:t>в пункте</w:t>
      </w:r>
      <w:r w:rsidR="00764CCF">
        <w:rPr>
          <w:rFonts w:eastAsia="Times New Roman"/>
        </w:rPr>
        <w:t xml:space="preserve"> </w:t>
      </w:r>
      <w:r w:rsidR="00607B1A">
        <w:rPr>
          <w:rFonts w:eastAsia="Times New Roman"/>
        </w:rPr>
        <w:t>5</w:t>
      </w:r>
      <w:r w:rsidRPr="00C22779">
        <w:rPr>
          <w:rFonts w:eastAsia="Times New Roman"/>
        </w:rPr>
        <w:t>:</w:t>
      </w:r>
    </w:p>
    <w:p w:rsidR="007919C2" w:rsidRPr="00C22779" w:rsidRDefault="00607B1A" w:rsidP="00C22779">
      <w:pPr>
        <w:tabs>
          <w:tab w:val="left" w:pos="0"/>
        </w:tabs>
        <w:ind w:firstLine="709"/>
        <w:jc w:val="both"/>
        <w:rPr>
          <w:rFonts w:eastAsia="Times New Roman"/>
        </w:rPr>
      </w:pPr>
      <w:r>
        <w:rPr>
          <w:rFonts w:eastAsia="Times New Roman"/>
        </w:rPr>
        <w:t>слова «а также открытые в установленном порядке счета в учреждениях Центрального банка Российской Федерации, кредитных организациях и органах казначейства, исполняющих бюджеты разных уровней» заменить словами «счета, открываемые в соответствии с законодательством»</w:t>
      </w:r>
      <w:r w:rsidR="001D7206" w:rsidRPr="00C22779">
        <w:rPr>
          <w:rFonts w:eastAsia="Times New Roman"/>
        </w:rPr>
        <w:t>;</w:t>
      </w:r>
    </w:p>
    <w:p w:rsidR="00F64BFD" w:rsidRDefault="00357DFC" w:rsidP="00C22779">
      <w:pPr>
        <w:tabs>
          <w:tab w:val="left" w:pos="0"/>
        </w:tabs>
        <w:ind w:firstLine="709"/>
        <w:jc w:val="both"/>
        <w:rPr>
          <w:rFonts w:eastAsia="Times New Roman"/>
        </w:rPr>
      </w:pPr>
      <w:r w:rsidRPr="00C22779">
        <w:rPr>
          <w:rFonts w:eastAsia="Times New Roman"/>
        </w:rPr>
        <w:t>в</w:t>
      </w:r>
      <w:r w:rsidR="004B4AD8" w:rsidRPr="00C22779">
        <w:rPr>
          <w:rFonts w:eastAsia="Times New Roman"/>
        </w:rPr>
        <w:t xml:space="preserve"> пункте 1</w:t>
      </w:r>
      <w:r w:rsidR="00607B1A">
        <w:rPr>
          <w:rFonts w:eastAsia="Times New Roman"/>
        </w:rPr>
        <w:t>1</w:t>
      </w:r>
      <w:r w:rsidR="004B4AD8" w:rsidRPr="00C22779">
        <w:rPr>
          <w:rFonts w:eastAsia="Times New Roman"/>
        </w:rPr>
        <w:t>:</w:t>
      </w:r>
    </w:p>
    <w:p w:rsidR="007C7B1E" w:rsidRPr="00C22779" w:rsidRDefault="007C7B1E" w:rsidP="00C22779">
      <w:pPr>
        <w:tabs>
          <w:tab w:val="left" w:pos="0"/>
        </w:tabs>
        <w:ind w:firstLine="709"/>
        <w:jc w:val="both"/>
        <w:rPr>
          <w:rFonts w:eastAsia="Times New Roman"/>
        </w:rPr>
      </w:pPr>
      <w:r>
        <w:rPr>
          <w:rFonts w:eastAsia="Times New Roman"/>
        </w:rPr>
        <w:t xml:space="preserve">в абзаце </w:t>
      </w:r>
      <w:r w:rsidR="00607B1A">
        <w:rPr>
          <w:rFonts w:eastAsia="Times New Roman"/>
        </w:rPr>
        <w:t>шестом</w:t>
      </w:r>
      <w:r>
        <w:rPr>
          <w:rFonts w:eastAsia="Times New Roman"/>
        </w:rPr>
        <w:t xml:space="preserve"> слова «</w:t>
      </w:r>
      <w:r w:rsidR="00607B1A">
        <w:rPr>
          <w:rFonts w:eastAsia="Times New Roman"/>
        </w:rPr>
        <w:t>прогноза консолидированного</w:t>
      </w:r>
      <w:r>
        <w:rPr>
          <w:rFonts w:eastAsia="Times New Roman"/>
        </w:rPr>
        <w:t>» заменить словами «</w:t>
      </w:r>
      <w:r w:rsidR="00607B1A">
        <w:rPr>
          <w:rFonts w:eastAsia="Times New Roman"/>
        </w:rPr>
        <w:t>прогноза основных параметров консолидированного</w:t>
      </w:r>
      <w:r>
        <w:rPr>
          <w:rFonts w:eastAsia="Times New Roman"/>
        </w:rPr>
        <w:t>»;</w:t>
      </w:r>
    </w:p>
    <w:p w:rsidR="004C6D3C" w:rsidRDefault="004C6D3C" w:rsidP="00C22779">
      <w:pPr>
        <w:tabs>
          <w:tab w:val="left" w:pos="0"/>
        </w:tabs>
        <w:ind w:firstLine="709"/>
        <w:jc w:val="both"/>
        <w:rPr>
          <w:rFonts w:eastAsia="Times New Roman"/>
        </w:rPr>
      </w:pPr>
      <w:r>
        <w:rPr>
          <w:rFonts w:eastAsia="Times New Roman"/>
        </w:rPr>
        <w:t>в пункте 12:</w:t>
      </w:r>
    </w:p>
    <w:p w:rsidR="004C6D3C" w:rsidRDefault="004C6D3C" w:rsidP="00C22779">
      <w:pPr>
        <w:tabs>
          <w:tab w:val="left" w:pos="0"/>
        </w:tabs>
        <w:ind w:firstLine="709"/>
        <w:jc w:val="both"/>
        <w:rPr>
          <w:rFonts w:eastAsia="Times New Roman"/>
        </w:rPr>
      </w:pPr>
      <w:r>
        <w:rPr>
          <w:rFonts w:eastAsia="Times New Roman"/>
        </w:rPr>
        <w:t xml:space="preserve">в </w:t>
      </w:r>
      <w:r w:rsidR="007919C2" w:rsidRPr="00C22779">
        <w:rPr>
          <w:rFonts w:eastAsia="Times New Roman"/>
        </w:rPr>
        <w:t>абзац</w:t>
      </w:r>
      <w:r>
        <w:rPr>
          <w:rFonts w:eastAsia="Times New Roman"/>
        </w:rPr>
        <w:t>е</w:t>
      </w:r>
      <w:r w:rsidR="00764CCF">
        <w:rPr>
          <w:rFonts w:eastAsia="Times New Roman"/>
        </w:rPr>
        <w:t xml:space="preserve"> </w:t>
      </w:r>
      <w:r>
        <w:rPr>
          <w:rFonts w:eastAsia="Times New Roman"/>
        </w:rPr>
        <w:t>третьем</w:t>
      </w:r>
      <w:r w:rsidR="00764CCF">
        <w:rPr>
          <w:rFonts w:eastAsia="Times New Roman"/>
        </w:rPr>
        <w:t xml:space="preserve"> </w:t>
      </w:r>
      <w:r>
        <w:rPr>
          <w:rFonts w:eastAsia="Times New Roman"/>
        </w:rPr>
        <w:t>слова «прогноза консолидированного» заменить словами «прогноза основных параметров консолидированного»;</w:t>
      </w:r>
    </w:p>
    <w:p w:rsidR="0065590F" w:rsidRPr="001932C9" w:rsidRDefault="0065590F" w:rsidP="00C22779">
      <w:pPr>
        <w:tabs>
          <w:tab w:val="left" w:pos="0"/>
        </w:tabs>
        <w:ind w:firstLine="709"/>
        <w:jc w:val="both"/>
        <w:rPr>
          <w:rFonts w:eastAsia="Times New Roman"/>
        </w:rPr>
      </w:pPr>
      <w:r>
        <w:rPr>
          <w:rFonts w:eastAsia="Times New Roman"/>
        </w:rPr>
        <w:t>абзац пят</w:t>
      </w:r>
      <w:r w:rsidR="001932C9">
        <w:rPr>
          <w:rFonts w:eastAsia="Times New Roman"/>
        </w:rPr>
        <w:t>ый</w:t>
      </w:r>
      <w:r>
        <w:rPr>
          <w:rFonts w:eastAsia="Times New Roman"/>
        </w:rPr>
        <w:t xml:space="preserve"> дополнить словами «</w:t>
      </w:r>
      <w:r w:rsidR="00264ABF">
        <w:rPr>
          <w:rFonts w:eastAsia="Times New Roman"/>
        </w:rPr>
        <w:t xml:space="preserve">, </w:t>
      </w:r>
      <w:r>
        <w:rPr>
          <w:rFonts w:eastAsia="Times New Roman"/>
        </w:rPr>
        <w:t xml:space="preserve">казначейском счете, открытом для отражения операций со средствами участников казначейского сопровождения, едином счете бюджета Территориального фонда обязательного </w:t>
      </w:r>
      <w:r w:rsidR="00264ABF">
        <w:rPr>
          <w:rFonts w:eastAsia="Times New Roman"/>
        </w:rPr>
        <w:t xml:space="preserve">медицинского </w:t>
      </w:r>
      <w:r>
        <w:rPr>
          <w:rFonts w:eastAsia="Times New Roman"/>
        </w:rPr>
        <w:t>стр</w:t>
      </w:r>
      <w:r w:rsidR="00C550BE">
        <w:rPr>
          <w:rFonts w:eastAsia="Times New Roman"/>
        </w:rPr>
        <w:t>ахования Оренбургской области;»;</w:t>
      </w:r>
    </w:p>
    <w:p w:rsidR="00C25BAE" w:rsidRDefault="004C6D3C" w:rsidP="004C6D3C">
      <w:pPr>
        <w:tabs>
          <w:tab w:val="left" w:pos="0"/>
        </w:tabs>
        <w:ind w:firstLine="709"/>
        <w:jc w:val="both"/>
        <w:rPr>
          <w:rFonts w:eastAsia="Times New Roman"/>
        </w:rPr>
      </w:pPr>
      <w:r>
        <w:rPr>
          <w:rFonts w:eastAsia="Times New Roman"/>
        </w:rPr>
        <w:t xml:space="preserve">абзац девятый </w:t>
      </w:r>
      <w:r w:rsidR="00C25BAE">
        <w:rPr>
          <w:rFonts w:eastAsia="Times New Roman"/>
        </w:rPr>
        <w:t>изложить в новой редакции:</w:t>
      </w:r>
    </w:p>
    <w:p w:rsidR="00C25BAE" w:rsidRDefault="00C25BAE" w:rsidP="00C25BAE">
      <w:pPr>
        <w:overflowPunct/>
        <w:ind w:firstLine="709"/>
        <w:jc w:val="both"/>
        <w:textAlignment w:val="auto"/>
      </w:pPr>
      <w:r>
        <w:t>«</w:t>
      </w:r>
      <w:r w:rsidR="004C6D3C">
        <w:t xml:space="preserve">осуществляет ведение бюджетного учета и составление бюджетной отчетности Министерства как главного распорядителя средств бюджета, </w:t>
      </w:r>
      <w:r w:rsidR="00A30120">
        <w:t xml:space="preserve">получателя бюджетных средств, </w:t>
      </w:r>
      <w:r w:rsidR="004C6D3C">
        <w:t xml:space="preserve">главного администратора </w:t>
      </w:r>
      <w:r w:rsidR="00A30120">
        <w:t xml:space="preserve">доходов бюджета, главного администратора </w:t>
      </w:r>
      <w:r w:rsidR="004C6D3C">
        <w:t>источников финансирования дефицита бюджета</w:t>
      </w:r>
      <w:r w:rsidR="00AA574F">
        <w:t>. Осуществляет ведение бюджетного учета по исполнению бюджета Оренбургской области как финансовый орган</w:t>
      </w:r>
      <w:r>
        <w:t>»;</w:t>
      </w:r>
    </w:p>
    <w:p w:rsidR="00A30120" w:rsidRDefault="00A30120" w:rsidP="00375C3B">
      <w:pPr>
        <w:tabs>
          <w:tab w:val="left" w:pos="0"/>
        </w:tabs>
        <w:ind w:firstLine="709"/>
        <w:jc w:val="both"/>
        <w:rPr>
          <w:rFonts w:eastAsia="Times New Roman"/>
        </w:rPr>
      </w:pPr>
    </w:p>
    <w:p w:rsidR="00A30120" w:rsidRDefault="00A30120" w:rsidP="00375C3B">
      <w:pPr>
        <w:tabs>
          <w:tab w:val="left" w:pos="0"/>
        </w:tabs>
        <w:ind w:firstLine="709"/>
        <w:jc w:val="both"/>
        <w:rPr>
          <w:rFonts w:eastAsia="Times New Roman"/>
        </w:rPr>
      </w:pPr>
    </w:p>
    <w:p w:rsidR="004C6D3C" w:rsidRDefault="00973626" w:rsidP="00375C3B">
      <w:pPr>
        <w:tabs>
          <w:tab w:val="left" w:pos="0"/>
        </w:tabs>
        <w:ind w:firstLine="709"/>
        <w:jc w:val="both"/>
        <w:rPr>
          <w:rFonts w:eastAsia="Times New Roman"/>
        </w:rPr>
      </w:pPr>
      <w:r>
        <w:rPr>
          <w:rFonts w:eastAsia="Times New Roman"/>
        </w:rPr>
        <w:lastRenderedPageBreak/>
        <w:t>а</w:t>
      </w:r>
      <w:r w:rsidR="00FC4D75">
        <w:rPr>
          <w:rFonts w:eastAsia="Times New Roman"/>
        </w:rPr>
        <w:t>бзац</w:t>
      </w:r>
      <w:r w:rsidR="004C6D3C">
        <w:rPr>
          <w:rFonts w:eastAsia="Times New Roman"/>
        </w:rPr>
        <w:t xml:space="preserve"> десятый изложить в новой редакции:</w:t>
      </w:r>
    </w:p>
    <w:p w:rsidR="00FC4D75" w:rsidRDefault="00764CCF" w:rsidP="00375C3B">
      <w:pPr>
        <w:tabs>
          <w:tab w:val="left" w:pos="0"/>
        </w:tabs>
        <w:ind w:firstLine="709"/>
        <w:jc w:val="both"/>
        <w:rPr>
          <w:rFonts w:eastAsia="Times New Roman"/>
        </w:rPr>
      </w:pPr>
      <w:r>
        <w:rPr>
          <w:rFonts w:eastAsia="Times New Roman"/>
        </w:rPr>
        <w:t>«</w:t>
      </w:r>
      <w:r w:rsidR="004C6D3C">
        <w:rPr>
          <w:rFonts w:eastAsia="Times New Roman"/>
        </w:rPr>
        <w:t xml:space="preserve">составляет бюджетную отчетность об исполнении областного бюджета, консолидированного бюджета области и Территориального фонда обязательного медицинского страхования Оренбургской области и </w:t>
      </w:r>
      <w:r w:rsidR="0011428A">
        <w:rPr>
          <w:rFonts w:eastAsia="Times New Roman"/>
        </w:rPr>
        <w:t>представляет</w:t>
      </w:r>
      <w:r w:rsidR="004C6D3C">
        <w:rPr>
          <w:rFonts w:eastAsia="Times New Roman"/>
        </w:rPr>
        <w:t xml:space="preserve"> е</w:t>
      </w:r>
      <w:r w:rsidR="0011428A">
        <w:rPr>
          <w:rFonts w:eastAsia="Times New Roman"/>
        </w:rPr>
        <w:t>е</w:t>
      </w:r>
      <w:r w:rsidR="004C6D3C">
        <w:rPr>
          <w:rFonts w:eastAsia="Times New Roman"/>
        </w:rPr>
        <w:t xml:space="preserve"> в Федеральное казначейство в государственной интегрированной информационной системе управления общественными финансами «Электронный бюджет</w:t>
      </w:r>
      <w:r>
        <w:rPr>
          <w:rFonts w:eastAsia="Times New Roman"/>
        </w:rPr>
        <w:t>»</w:t>
      </w:r>
      <w:r w:rsidR="00FC4D75">
        <w:rPr>
          <w:rFonts w:eastAsia="Times New Roman"/>
        </w:rPr>
        <w:t>;</w:t>
      </w:r>
    </w:p>
    <w:p w:rsidR="00324625" w:rsidRDefault="00FC4D75" w:rsidP="00823C53">
      <w:pPr>
        <w:tabs>
          <w:tab w:val="left" w:pos="0"/>
        </w:tabs>
        <w:ind w:firstLine="709"/>
        <w:jc w:val="both"/>
        <w:rPr>
          <w:rFonts w:eastAsia="Times New Roman"/>
        </w:rPr>
      </w:pPr>
      <w:r>
        <w:rPr>
          <w:rFonts w:eastAsia="Times New Roman"/>
        </w:rPr>
        <w:t>в абзац</w:t>
      </w:r>
      <w:r w:rsidR="004D68BC">
        <w:rPr>
          <w:rFonts w:eastAsia="Times New Roman"/>
        </w:rPr>
        <w:t>е</w:t>
      </w:r>
      <w:r w:rsidR="00764CCF">
        <w:rPr>
          <w:rFonts w:eastAsia="Times New Roman"/>
        </w:rPr>
        <w:t xml:space="preserve"> </w:t>
      </w:r>
      <w:r w:rsidR="00973626">
        <w:rPr>
          <w:rFonts w:eastAsia="Times New Roman"/>
        </w:rPr>
        <w:t>одиннадцатом</w:t>
      </w:r>
      <w:r w:rsidR="00764CCF">
        <w:rPr>
          <w:rFonts w:eastAsia="Times New Roman"/>
        </w:rPr>
        <w:t xml:space="preserve"> </w:t>
      </w:r>
      <w:r>
        <w:rPr>
          <w:rFonts w:eastAsia="Times New Roman"/>
        </w:rPr>
        <w:t>слова «</w:t>
      </w:r>
      <w:r w:rsidR="00973626">
        <w:rPr>
          <w:rFonts w:eastAsia="Times New Roman"/>
        </w:rPr>
        <w:t>Федеральному казначейству</w:t>
      </w:r>
      <w:r>
        <w:rPr>
          <w:rFonts w:eastAsia="Times New Roman"/>
        </w:rPr>
        <w:t>» заменить слов</w:t>
      </w:r>
      <w:r w:rsidR="00764CCF">
        <w:rPr>
          <w:rFonts w:eastAsia="Times New Roman"/>
        </w:rPr>
        <w:t>ами</w:t>
      </w:r>
      <w:r>
        <w:rPr>
          <w:rFonts w:eastAsia="Times New Roman"/>
        </w:rPr>
        <w:t xml:space="preserve"> «</w:t>
      </w:r>
      <w:r w:rsidR="00973626">
        <w:rPr>
          <w:rFonts w:eastAsia="Times New Roman"/>
        </w:rPr>
        <w:t>в Федеральное казначейство в государственной интегрированной информационной системе управления общественными финансами «Электронный бюджет</w:t>
      </w:r>
      <w:r>
        <w:rPr>
          <w:rFonts w:eastAsia="Times New Roman"/>
        </w:rPr>
        <w:t>»;</w:t>
      </w:r>
    </w:p>
    <w:p w:rsidR="00973626" w:rsidRDefault="00973626" w:rsidP="00823C53">
      <w:pPr>
        <w:tabs>
          <w:tab w:val="left" w:pos="0"/>
        </w:tabs>
        <w:ind w:firstLine="709"/>
        <w:jc w:val="both"/>
        <w:rPr>
          <w:rFonts w:eastAsia="Times New Roman"/>
        </w:rPr>
      </w:pPr>
      <w:r>
        <w:rPr>
          <w:rFonts w:eastAsia="Times New Roman"/>
        </w:rPr>
        <w:t>в абзаце двенадцатом после слов «дефицита областного бюджета» дополнить словами «, Территориального фонда обязательного медицинского страхования Оренбургской области»;</w:t>
      </w:r>
    </w:p>
    <w:p w:rsidR="007C7B1E" w:rsidRDefault="00973626" w:rsidP="00375C3B">
      <w:pPr>
        <w:tabs>
          <w:tab w:val="left" w:pos="0"/>
        </w:tabs>
        <w:ind w:firstLine="709"/>
        <w:jc w:val="both"/>
        <w:rPr>
          <w:rFonts w:eastAsia="Times New Roman"/>
        </w:rPr>
      </w:pPr>
      <w:r>
        <w:rPr>
          <w:rFonts w:eastAsia="Times New Roman"/>
        </w:rPr>
        <w:t xml:space="preserve">в </w:t>
      </w:r>
      <w:r w:rsidR="007C7B1E">
        <w:rPr>
          <w:rFonts w:eastAsia="Times New Roman"/>
        </w:rPr>
        <w:t>абзац</w:t>
      </w:r>
      <w:r>
        <w:rPr>
          <w:rFonts w:eastAsia="Times New Roman"/>
        </w:rPr>
        <w:t xml:space="preserve">е </w:t>
      </w:r>
      <w:r w:rsidR="00DB7B7D">
        <w:rPr>
          <w:rFonts w:eastAsia="Times New Roman"/>
        </w:rPr>
        <w:t>четырнадцатом слова «составления отчетности по бюджету» заменить слова</w:t>
      </w:r>
      <w:r w:rsidR="001932C9">
        <w:rPr>
          <w:rFonts w:eastAsia="Times New Roman"/>
        </w:rPr>
        <w:t xml:space="preserve">ми </w:t>
      </w:r>
      <w:r w:rsidR="00DB7B7D">
        <w:rPr>
          <w:rFonts w:eastAsia="Times New Roman"/>
        </w:rPr>
        <w:t xml:space="preserve">«составления бухгалтерской </w:t>
      </w:r>
      <w:r w:rsidR="000A6E66">
        <w:rPr>
          <w:rFonts w:eastAsia="Times New Roman"/>
        </w:rPr>
        <w:t xml:space="preserve">(финансовой) </w:t>
      </w:r>
      <w:r w:rsidR="00DB7B7D">
        <w:rPr>
          <w:rFonts w:eastAsia="Times New Roman"/>
        </w:rPr>
        <w:t>отч</w:t>
      </w:r>
      <w:r w:rsidR="0011428A">
        <w:rPr>
          <w:rFonts w:eastAsia="Times New Roman"/>
        </w:rPr>
        <w:t>е</w:t>
      </w:r>
      <w:r w:rsidR="00DB7B7D">
        <w:rPr>
          <w:rFonts w:eastAsia="Times New Roman"/>
        </w:rPr>
        <w:t>тности»</w:t>
      </w:r>
      <w:r w:rsidR="007C7B1E" w:rsidRPr="00C22779">
        <w:rPr>
          <w:rFonts w:eastAsia="Times New Roman"/>
        </w:rPr>
        <w:t>;</w:t>
      </w:r>
    </w:p>
    <w:p w:rsidR="00DB7B7D" w:rsidRDefault="00DB7B7D" w:rsidP="00375C3B">
      <w:pPr>
        <w:tabs>
          <w:tab w:val="left" w:pos="0"/>
        </w:tabs>
        <w:ind w:firstLine="709"/>
        <w:jc w:val="both"/>
        <w:rPr>
          <w:rFonts w:eastAsia="Times New Roman"/>
        </w:rPr>
      </w:pPr>
      <w:r>
        <w:rPr>
          <w:rFonts w:eastAsia="Times New Roman"/>
        </w:rPr>
        <w:t>в абзаце двадцать первом слова «, доводит до главных распорядителей средств областного бюджета показатели сводной бюджетной росписи» исключить;</w:t>
      </w:r>
    </w:p>
    <w:p w:rsidR="004D68BC" w:rsidRDefault="004D68BC" w:rsidP="00565366">
      <w:pPr>
        <w:tabs>
          <w:tab w:val="left" w:pos="0"/>
        </w:tabs>
        <w:ind w:firstLine="709"/>
        <w:jc w:val="both"/>
        <w:rPr>
          <w:rFonts w:eastAsia="Times New Roman"/>
        </w:rPr>
      </w:pPr>
      <w:r>
        <w:rPr>
          <w:rFonts w:eastAsia="Times New Roman"/>
        </w:rPr>
        <w:t>абзац</w:t>
      </w:r>
      <w:r w:rsidR="00565366">
        <w:rPr>
          <w:rFonts w:eastAsia="Times New Roman"/>
        </w:rPr>
        <w:t xml:space="preserve"> двадцать четверт</w:t>
      </w:r>
      <w:r w:rsidR="001A4FE1">
        <w:rPr>
          <w:rFonts w:eastAsia="Times New Roman"/>
        </w:rPr>
        <w:t>ый</w:t>
      </w:r>
      <w:r w:rsidR="00565366">
        <w:rPr>
          <w:rFonts w:eastAsia="Times New Roman"/>
        </w:rPr>
        <w:t xml:space="preserve"> </w:t>
      </w:r>
      <w:r w:rsidR="0065590F">
        <w:rPr>
          <w:rFonts w:eastAsia="Times New Roman"/>
        </w:rPr>
        <w:t>дополнить словами «</w:t>
      </w:r>
      <w:r w:rsidR="006F735F">
        <w:rPr>
          <w:rFonts w:eastAsia="Times New Roman"/>
        </w:rPr>
        <w:t>, государственных бюджетных и автономных учреждений Оренбургской области</w:t>
      </w:r>
      <w:r w:rsidR="001A4FE1">
        <w:rPr>
          <w:rFonts w:eastAsia="Times New Roman"/>
        </w:rPr>
        <w:t xml:space="preserve">, </w:t>
      </w:r>
      <w:r w:rsidR="00565366">
        <w:rPr>
          <w:rFonts w:eastAsia="Times New Roman"/>
        </w:rPr>
        <w:t>а также исполнительных документов, предусматривающих обращение взыскания на средства участников казначейского сопровождения</w:t>
      </w:r>
      <w:r w:rsidR="00D44245">
        <w:rPr>
          <w:rFonts w:eastAsia="Times New Roman"/>
        </w:rPr>
        <w:t>,</w:t>
      </w:r>
      <w:r w:rsidR="001A4FE1">
        <w:rPr>
          <w:rFonts w:eastAsia="Times New Roman"/>
        </w:rPr>
        <w:t xml:space="preserve"> в случае открытия участнику казначейского сопровождения</w:t>
      </w:r>
      <w:r w:rsidR="00565366">
        <w:rPr>
          <w:rFonts w:eastAsia="Times New Roman"/>
        </w:rPr>
        <w:t xml:space="preserve"> – должнику лицевого </w:t>
      </w:r>
      <w:r w:rsidR="00706E15">
        <w:rPr>
          <w:rFonts w:eastAsia="Times New Roman"/>
        </w:rPr>
        <w:t xml:space="preserve">счета </w:t>
      </w:r>
      <w:r w:rsidR="00565366">
        <w:rPr>
          <w:rFonts w:eastAsia="Times New Roman"/>
        </w:rPr>
        <w:t>в Министер</w:t>
      </w:r>
      <w:r w:rsidR="00355B77">
        <w:rPr>
          <w:rFonts w:eastAsia="Times New Roman"/>
        </w:rPr>
        <w:t>стве;»;</w:t>
      </w:r>
    </w:p>
    <w:p w:rsidR="00AA574F" w:rsidRDefault="00AA574F" w:rsidP="00375C3B">
      <w:pPr>
        <w:tabs>
          <w:tab w:val="left" w:pos="0"/>
        </w:tabs>
        <w:ind w:firstLine="709"/>
        <w:jc w:val="both"/>
        <w:rPr>
          <w:rFonts w:eastAsia="Times New Roman"/>
        </w:rPr>
      </w:pPr>
      <w:r w:rsidRPr="00AA574F">
        <w:rPr>
          <w:rFonts w:eastAsia="Times New Roman"/>
        </w:rPr>
        <w:t>абзацы двадцать пятый и двадцать шестой признать утратившими силу;</w:t>
      </w:r>
    </w:p>
    <w:p w:rsidR="00A16336" w:rsidRDefault="003D1CA6" w:rsidP="00375C3B">
      <w:pPr>
        <w:tabs>
          <w:tab w:val="left" w:pos="0"/>
        </w:tabs>
        <w:ind w:firstLine="709"/>
        <w:jc w:val="both"/>
        <w:rPr>
          <w:rFonts w:eastAsia="Times New Roman"/>
        </w:rPr>
      </w:pPr>
      <w:r>
        <w:rPr>
          <w:rFonts w:eastAsia="Times New Roman"/>
        </w:rPr>
        <w:t xml:space="preserve">в абзаце сорок </w:t>
      </w:r>
      <w:r w:rsidR="001932C9">
        <w:rPr>
          <w:rFonts w:eastAsia="Times New Roman"/>
        </w:rPr>
        <w:t>первом</w:t>
      </w:r>
      <w:r>
        <w:rPr>
          <w:rFonts w:eastAsia="Times New Roman"/>
        </w:rPr>
        <w:t xml:space="preserve"> слова «</w:t>
      </w:r>
      <w:r w:rsidR="00A16336">
        <w:rPr>
          <w:rFonts w:eastAsia="Times New Roman"/>
        </w:rPr>
        <w:t>и ведомственных целевых программ</w:t>
      </w:r>
      <w:r>
        <w:rPr>
          <w:rFonts w:eastAsia="Times New Roman"/>
        </w:rPr>
        <w:t>»</w:t>
      </w:r>
      <w:r w:rsidR="00A16336">
        <w:rPr>
          <w:rFonts w:eastAsia="Times New Roman"/>
        </w:rPr>
        <w:t xml:space="preserve"> исключить;</w:t>
      </w:r>
    </w:p>
    <w:p w:rsidR="00EB712D" w:rsidRDefault="00036D57" w:rsidP="00375C3B">
      <w:pPr>
        <w:tabs>
          <w:tab w:val="left" w:pos="0"/>
        </w:tabs>
        <w:ind w:firstLine="709"/>
        <w:jc w:val="both"/>
        <w:rPr>
          <w:rFonts w:eastAsia="Times New Roman"/>
        </w:rPr>
      </w:pPr>
      <w:r>
        <w:rPr>
          <w:rFonts w:eastAsia="Times New Roman"/>
        </w:rPr>
        <w:t>абзац пятьдесят четвертый изложить в новой редакции</w:t>
      </w:r>
      <w:r w:rsidR="00EB712D">
        <w:rPr>
          <w:rFonts w:eastAsia="Times New Roman"/>
        </w:rPr>
        <w:t>:</w:t>
      </w:r>
    </w:p>
    <w:p w:rsidR="00324625" w:rsidRDefault="00A16336" w:rsidP="00AA574F">
      <w:pPr>
        <w:overflowPunct/>
        <w:ind w:firstLine="540"/>
        <w:jc w:val="both"/>
        <w:textAlignment w:val="auto"/>
      </w:pPr>
      <w:r>
        <w:rPr>
          <w:rFonts w:eastAsia="Times New Roman"/>
        </w:rPr>
        <w:t>«вносит предложения в Правительство Оренбургской области об установлении нормативов формирования расходов на содержание органов местного самоуправления</w:t>
      </w:r>
      <w:r w:rsidR="006B3838" w:rsidRPr="006B3838">
        <w:rPr>
          <w:rFonts w:eastAsia="Times New Roman"/>
        </w:rPr>
        <w:t xml:space="preserve"> </w:t>
      </w:r>
      <w:r w:rsidR="006B3838">
        <w:rPr>
          <w:rFonts w:eastAsia="Times New Roman"/>
        </w:rPr>
        <w:t>и оплату труда депутатов</w:t>
      </w:r>
      <w:r>
        <w:rPr>
          <w:rFonts w:eastAsia="Times New Roman"/>
        </w:rPr>
        <w:t>,</w:t>
      </w:r>
      <w:r w:rsidR="006B3838">
        <w:rPr>
          <w:rFonts w:eastAsia="Times New Roman"/>
        </w:rPr>
        <w:t xml:space="preserve"> выборных должностных лиц местного самоуправления,</w:t>
      </w:r>
      <w:r>
        <w:rPr>
          <w:rFonts w:eastAsia="Times New Roman"/>
        </w:rPr>
        <w:t xml:space="preserve"> осуществляющих свои полномочия на постоянной основе, муниципальных служащих </w:t>
      </w:r>
      <w:r w:rsidR="00494194">
        <w:rPr>
          <w:rFonts w:eastAsia="Times New Roman"/>
        </w:rPr>
        <w:t>в бюджетах муниципальных об</w:t>
      </w:r>
      <w:r w:rsidR="00C550BE">
        <w:rPr>
          <w:rFonts w:eastAsia="Times New Roman"/>
        </w:rPr>
        <w:t>разований Оренбургской области;</w:t>
      </w:r>
      <w:r>
        <w:rPr>
          <w:rFonts w:eastAsia="Times New Roman"/>
        </w:rPr>
        <w:t>»</w:t>
      </w:r>
      <w:r w:rsidR="00AA6119">
        <w:t>;</w:t>
      </w:r>
    </w:p>
    <w:p w:rsidR="00036D57" w:rsidRDefault="00036D57" w:rsidP="00AA574F">
      <w:pPr>
        <w:overflowPunct/>
        <w:ind w:firstLine="540"/>
        <w:jc w:val="both"/>
        <w:textAlignment w:val="auto"/>
      </w:pPr>
      <w:r>
        <w:t>дополнить абзацем пятьдесят пятым следующего содержания:</w:t>
      </w:r>
    </w:p>
    <w:p w:rsidR="00036D57" w:rsidRDefault="00036D57" w:rsidP="00036D57">
      <w:pPr>
        <w:overflowPunct/>
        <w:ind w:firstLine="540"/>
        <w:jc w:val="both"/>
        <w:textAlignment w:val="auto"/>
      </w:pPr>
      <w:r>
        <w:t>«осуществляет иные полномочия в установленной сфере деятельности, если такие полномочия предусмотрены федеральными законами, законами Оренбургской области, нормативными правовыми актами Губернатора Оренбургской области или Правительства Оренбургской области.»</w:t>
      </w:r>
      <w:r w:rsidR="00C550BE">
        <w:t>;</w:t>
      </w:r>
    </w:p>
    <w:p w:rsidR="00AA6119" w:rsidRDefault="00AA6119" w:rsidP="00E62A56">
      <w:pPr>
        <w:overflowPunct/>
        <w:ind w:firstLine="540"/>
        <w:jc w:val="both"/>
        <w:textAlignment w:val="auto"/>
      </w:pPr>
      <w:r>
        <w:t>в пункте 13</w:t>
      </w:r>
      <w:r w:rsidR="00384896">
        <w:t>:</w:t>
      </w:r>
    </w:p>
    <w:p w:rsidR="00384896" w:rsidRDefault="00384896" w:rsidP="00E62A56">
      <w:pPr>
        <w:overflowPunct/>
        <w:ind w:firstLine="540"/>
        <w:jc w:val="both"/>
        <w:textAlignment w:val="auto"/>
      </w:pPr>
      <w:r>
        <w:t>в абзаце втором слова «прогноза консолидированного» заменить слова</w:t>
      </w:r>
      <w:r w:rsidR="001932C9">
        <w:t>ми</w:t>
      </w:r>
      <w:r>
        <w:t xml:space="preserve"> «прогноза основных параметров консолидированного»;</w:t>
      </w:r>
    </w:p>
    <w:p w:rsidR="00384896" w:rsidRPr="00384896" w:rsidRDefault="00384896" w:rsidP="00E62A56">
      <w:pPr>
        <w:overflowPunct/>
        <w:ind w:firstLine="540"/>
        <w:jc w:val="both"/>
        <w:textAlignment w:val="auto"/>
        <w:rPr>
          <w:rFonts w:eastAsia="Times New Roman"/>
        </w:rPr>
      </w:pPr>
      <w:r>
        <w:t>в абзаце пятом слова «</w:t>
      </w:r>
      <w:r w:rsidR="006377A7">
        <w:t xml:space="preserve">и </w:t>
      </w:r>
      <w:r>
        <w:t>законодательством Оренбургской области» заменить слова</w:t>
      </w:r>
      <w:r w:rsidR="001932C9">
        <w:t>ми</w:t>
      </w:r>
      <w:r>
        <w:t xml:space="preserve"> «</w:t>
      </w:r>
      <w:r w:rsidR="006377A7">
        <w:t>, законодательством Российской Федерации, Оренбургской области</w:t>
      </w:r>
      <w:r>
        <w:t>»</w:t>
      </w:r>
      <w:r w:rsidR="006377A7">
        <w:t>;</w:t>
      </w:r>
    </w:p>
    <w:p w:rsidR="006B3838" w:rsidRDefault="00995FE4" w:rsidP="00A30120">
      <w:pPr>
        <w:tabs>
          <w:tab w:val="left" w:pos="0"/>
        </w:tabs>
        <w:ind w:firstLine="709"/>
        <w:jc w:val="both"/>
        <w:rPr>
          <w:rFonts w:eastAsia="Times New Roman"/>
        </w:rPr>
      </w:pPr>
      <w:r>
        <w:rPr>
          <w:rFonts w:eastAsia="Times New Roman"/>
        </w:rPr>
        <w:t xml:space="preserve">2. Указ вступает в силу после </w:t>
      </w:r>
      <w:r w:rsidR="00215493">
        <w:rPr>
          <w:rFonts w:eastAsia="Times New Roman"/>
        </w:rPr>
        <w:t xml:space="preserve">дня </w:t>
      </w:r>
      <w:r w:rsidR="00A30120">
        <w:rPr>
          <w:rFonts w:eastAsia="Times New Roman"/>
        </w:rPr>
        <w:t>его официального опубликования.</w:t>
      </w:r>
    </w:p>
    <w:p w:rsidR="00A30120" w:rsidRDefault="00A30120" w:rsidP="005E5519">
      <w:pPr>
        <w:pStyle w:val="a3"/>
        <w:tabs>
          <w:tab w:val="clear" w:pos="4153"/>
          <w:tab w:val="clear" w:pos="8306"/>
        </w:tabs>
        <w:ind w:right="-1"/>
        <w:jc w:val="both"/>
        <w:rPr>
          <w:rFonts w:eastAsia="Times New Roman"/>
        </w:rPr>
      </w:pPr>
    </w:p>
    <w:p w:rsidR="00A30120" w:rsidRDefault="00A30120" w:rsidP="005E5519">
      <w:pPr>
        <w:pStyle w:val="a3"/>
        <w:tabs>
          <w:tab w:val="clear" w:pos="4153"/>
          <w:tab w:val="clear" w:pos="8306"/>
        </w:tabs>
        <w:ind w:right="-1"/>
        <w:jc w:val="both"/>
        <w:rPr>
          <w:rFonts w:eastAsia="Times New Roman"/>
        </w:rPr>
      </w:pPr>
    </w:p>
    <w:p w:rsidR="00623EC9" w:rsidRPr="006B3838" w:rsidRDefault="006B3838" w:rsidP="005E5519">
      <w:pPr>
        <w:pStyle w:val="a3"/>
        <w:tabs>
          <w:tab w:val="clear" w:pos="4153"/>
          <w:tab w:val="clear" w:pos="8306"/>
        </w:tabs>
        <w:ind w:right="-1"/>
        <w:jc w:val="both"/>
        <w:rPr>
          <w:rFonts w:eastAsia="Times New Roman"/>
        </w:rPr>
      </w:pPr>
      <w:r>
        <w:rPr>
          <w:rFonts w:eastAsia="Times New Roman"/>
        </w:rPr>
        <w:t xml:space="preserve">Губернатор  </w:t>
      </w:r>
      <w:r w:rsidR="00A30120">
        <w:rPr>
          <w:rFonts w:eastAsia="Times New Roman"/>
        </w:rPr>
        <w:t xml:space="preserve">                           </w:t>
      </w:r>
      <w:r>
        <w:rPr>
          <w:rFonts w:eastAsia="Times New Roman"/>
        </w:rPr>
        <w:t xml:space="preserve">                   Д.В.Паслер</w:t>
      </w:r>
      <w:bookmarkStart w:id="0" w:name="_GoBack"/>
      <w:bookmarkEnd w:id="0"/>
    </w:p>
    <w:sectPr w:rsidR="00623EC9" w:rsidRPr="006B3838" w:rsidSect="00A30120">
      <w:headerReference w:type="default" r:id="rId9"/>
      <w:footerReference w:type="default" r:id="rId10"/>
      <w:pgSz w:w="11907" w:h="16840" w:code="9"/>
      <w:pgMar w:top="426" w:right="567" w:bottom="1134" w:left="1418" w:header="567" w:footer="51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8D9" w:rsidRDefault="001468D9">
      <w:r>
        <w:separator/>
      </w:r>
    </w:p>
  </w:endnote>
  <w:endnote w:type="continuationSeparator" w:id="0">
    <w:p w:rsidR="001468D9" w:rsidRDefault="00146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BF8" w:rsidRDefault="00F14BF8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8D9" w:rsidRDefault="001468D9">
      <w:r>
        <w:separator/>
      </w:r>
    </w:p>
  </w:footnote>
  <w:footnote w:type="continuationSeparator" w:id="0">
    <w:p w:rsidR="001468D9" w:rsidRDefault="001468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BF8" w:rsidRPr="00CE5092" w:rsidRDefault="00A61258">
    <w:pPr>
      <w:pStyle w:val="a3"/>
      <w:framePr w:wrap="auto" w:vAnchor="text" w:hAnchor="margin" w:xAlign="center" w:y="1"/>
      <w:rPr>
        <w:rStyle w:val="a7"/>
        <w:sz w:val="24"/>
        <w:szCs w:val="24"/>
      </w:rPr>
    </w:pPr>
    <w:r w:rsidRPr="00CE5092">
      <w:rPr>
        <w:rStyle w:val="a7"/>
        <w:sz w:val="24"/>
        <w:szCs w:val="24"/>
      </w:rPr>
      <w:fldChar w:fldCharType="begin"/>
    </w:r>
    <w:r w:rsidR="00F14BF8" w:rsidRPr="00CE5092">
      <w:rPr>
        <w:rStyle w:val="a7"/>
        <w:sz w:val="24"/>
        <w:szCs w:val="24"/>
      </w:rPr>
      <w:instrText xml:space="preserve">PAGE  </w:instrText>
    </w:r>
    <w:r w:rsidRPr="00CE5092">
      <w:rPr>
        <w:rStyle w:val="a7"/>
        <w:sz w:val="24"/>
        <w:szCs w:val="24"/>
      </w:rPr>
      <w:fldChar w:fldCharType="separate"/>
    </w:r>
    <w:r w:rsidR="004F37F4">
      <w:rPr>
        <w:rStyle w:val="a7"/>
        <w:noProof/>
        <w:sz w:val="24"/>
        <w:szCs w:val="24"/>
      </w:rPr>
      <w:t>2</w:t>
    </w:r>
    <w:r w:rsidRPr="00CE5092">
      <w:rPr>
        <w:rStyle w:val="a7"/>
        <w:sz w:val="24"/>
        <w:szCs w:val="24"/>
      </w:rPr>
      <w:fldChar w:fldCharType="end"/>
    </w:r>
  </w:p>
  <w:p w:rsidR="001D6616" w:rsidRPr="001A4D6C" w:rsidRDefault="001D6616" w:rsidP="00375C3B">
    <w:pPr>
      <w:pStyle w:val="a3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74660A"/>
    <w:multiLevelType w:val="hybridMultilevel"/>
    <w:tmpl w:val="D9262934"/>
    <w:lvl w:ilvl="0" w:tplc="92705B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56F69EF"/>
    <w:multiLevelType w:val="hybridMultilevel"/>
    <w:tmpl w:val="E6806210"/>
    <w:lvl w:ilvl="0" w:tplc="365E03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B42C99"/>
    <w:multiLevelType w:val="hybridMultilevel"/>
    <w:tmpl w:val="E79C0C5E"/>
    <w:lvl w:ilvl="0" w:tplc="92146E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9897304"/>
    <w:multiLevelType w:val="hybridMultilevel"/>
    <w:tmpl w:val="9E7ECFA8"/>
    <w:lvl w:ilvl="0" w:tplc="7896A8D0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4" w15:restartNumberingAfterBreak="0">
    <w:nsid w:val="7A0A1C6F"/>
    <w:multiLevelType w:val="hybridMultilevel"/>
    <w:tmpl w:val="6BFE8910"/>
    <w:lvl w:ilvl="0" w:tplc="52A042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754"/>
    <w:rsid w:val="000060C2"/>
    <w:rsid w:val="00007861"/>
    <w:rsid w:val="00010CCC"/>
    <w:rsid w:val="00030830"/>
    <w:rsid w:val="00030E6C"/>
    <w:rsid w:val="000325FB"/>
    <w:rsid w:val="00036D57"/>
    <w:rsid w:val="00055056"/>
    <w:rsid w:val="00056F7E"/>
    <w:rsid w:val="00070E7C"/>
    <w:rsid w:val="00073EDB"/>
    <w:rsid w:val="00076FBD"/>
    <w:rsid w:val="00087F0B"/>
    <w:rsid w:val="00090197"/>
    <w:rsid w:val="000A24D0"/>
    <w:rsid w:val="000A6E66"/>
    <w:rsid w:val="000C1F35"/>
    <w:rsid w:val="000C6257"/>
    <w:rsid w:val="000F1D24"/>
    <w:rsid w:val="0011428A"/>
    <w:rsid w:val="00120EC2"/>
    <w:rsid w:val="00134EA7"/>
    <w:rsid w:val="0013619F"/>
    <w:rsid w:val="001423F3"/>
    <w:rsid w:val="0014512D"/>
    <w:rsid w:val="001468D9"/>
    <w:rsid w:val="00156C32"/>
    <w:rsid w:val="0017413A"/>
    <w:rsid w:val="001819F7"/>
    <w:rsid w:val="001834C6"/>
    <w:rsid w:val="00183975"/>
    <w:rsid w:val="001932C9"/>
    <w:rsid w:val="001A4D6C"/>
    <w:rsid w:val="001A4FE1"/>
    <w:rsid w:val="001A5A69"/>
    <w:rsid w:val="001D6616"/>
    <w:rsid w:val="001D681D"/>
    <w:rsid w:val="001D7206"/>
    <w:rsid w:val="001D7E91"/>
    <w:rsid w:val="001F34CB"/>
    <w:rsid w:val="001F3C3D"/>
    <w:rsid w:val="001F56F2"/>
    <w:rsid w:val="00202974"/>
    <w:rsid w:val="00204BD4"/>
    <w:rsid w:val="00215493"/>
    <w:rsid w:val="00216759"/>
    <w:rsid w:val="00217052"/>
    <w:rsid w:val="002170F2"/>
    <w:rsid w:val="00231C34"/>
    <w:rsid w:val="00234868"/>
    <w:rsid w:val="00242BFB"/>
    <w:rsid w:val="0024531B"/>
    <w:rsid w:val="00246881"/>
    <w:rsid w:val="00254EC5"/>
    <w:rsid w:val="002605FB"/>
    <w:rsid w:val="00264ABF"/>
    <w:rsid w:val="0027178D"/>
    <w:rsid w:val="002A1D28"/>
    <w:rsid w:val="002B089D"/>
    <w:rsid w:val="002B78F9"/>
    <w:rsid w:val="002C0223"/>
    <w:rsid w:val="002E1FBF"/>
    <w:rsid w:val="002F4427"/>
    <w:rsid w:val="002F7582"/>
    <w:rsid w:val="00313BFC"/>
    <w:rsid w:val="0031797F"/>
    <w:rsid w:val="00324625"/>
    <w:rsid w:val="0033067B"/>
    <w:rsid w:val="00336828"/>
    <w:rsid w:val="00355B77"/>
    <w:rsid w:val="00356B8C"/>
    <w:rsid w:val="00357DFC"/>
    <w:rsid w:val="003708D0"/>
    <w:rsid w:val="00375C3B"/>
    <w:rsid w:val="00376C6E"/>
    <w:rsid w:val="00376EA1"/>
    <w:rsid w:val="00384645"/>
    <w:rsid w:val="00384896"/>
    <w:rsid w:val="00387848"/>
    <w:rsid w:val="003B3FD5"/>
    <w:rsid w:val="003D1CA6"/>
    <w:rsid w:val="003D29C2"/>
    <w:rsid w:val="003F63A7"/>
    <w:rsid w:val="0043106C"/>
    <w:rsid w:val="00431A49"/>
    <w:rsid w:val="00432C24"/>
    <w:rsid w:val="00434313"/>
    <w:rsid w:val="00440EC6"/>
    <w:rsid w:val="00444502"/>
    <w:rsid w:val="00446933"/>
    <w:rsid w:val="00455AAC"/>
    <w:rsid w:val="00462565"/>
    <w:rsid w:val="004638AA"/>
    <w:rsid w:val="00465D04"/>
    <w:rsid w:val="0046659F"/>
    <w:rsid w:val="00470FDA"/>
    <w:rsid w:val="00481676"/>
    <w:rsid w:val="004859AB"/>
    <w:rsid w:val="00494194"/>
    <w:rsid w:val="00495E72"/>
    <w:rsid w:val="004B4AD8"/>
    <w:rsid w:val="004B4B03"/>
    <w:rsid w:val="004C5962"/>
    <w:rsid w:val="004C6D3C"/>
    <w:rsid w:val="004D45E0"/>
    <w:rsid w:val="004D68BC"/>
    <w:rsid w:val="004F17CA"/>
    <w:rsid w:val="004F37F4"/>
    <w:rsid w:val="004F50E9"/>
    <w:rsid w:val="00502E92"/>
    <w:rsid w:val="00524BAF"/>
    <w:rsid w:val="00541AB7"/>
    <w:rsid w:val="00550CB4"/>
    <w:rsid w:val="0056223F"/>
    <w:rsid w:val="00564F85"/>
    <w:rsid w:val="00565366"/>
    <w:rsid w:val="0056696D"/>
    <w:rsid w:val="005915B8"/>
    <w:rsid w:val="00597512"/>
    <w:rsid w:val="005A4B2F"/>
    <w:rsid w:val="005A6475"/>
    <w:rsid w:val="005A7013"/>
    <w:rsid w:val="005B5668"/>
    <w:rsid w:val="005B7FED"/>
    <w:rsid w:val="005C627E"/>
    <w:rsid w:val="005E5519"/>
    <w:rsid w:val="00604B4D"/>
    <w:rsid w:val="00607B1A"/>
    <w:rsid w:val="0062093B"/>
    <w:rsid w:val="00623EC9"/>
    <w:rsid w:val="00631873"/>
    <w:rsid w:val="006377A7"/>
    <w:rsid w:val="00652007"/>
    <w:rsid w:val="0065590F"/>
    <w:rsid w:val="00655F8D"/>
    <w:rsid w:val="00657488"/>
    <w:rsid w:val="0067303A"/>
    <w:rsid w:val="006730CB"/>
    <w:rsid w:val="006A133F"/>
    <w:rsid w:val="006A1B14"/>
    <w:rsid w:val="006A3F87"/>
    <w:rsid w:val="006B3838"/>
    <w:rsid w:val="006D2DAD"/>
    <w:rsid w:val="006D5D86"/>
    <w:rsid w:val="006E6F08"/>
    <w:rsid w:val="006E72B5"/>
    <w:rsid w:val="006E778A"/>
    <w:rsid w:val="006F735F"/>
    <w:rsid w:val="006F7F7B"/>
    <w:rsid w:val="00704662"/>
    <w:rsid w:val="00705CE4"/>
    <w:rsid w:val="00706E15"/>
    <w:rsid w:val="00706F56"/>
    <w:rsid w:val="00727E5B"/>
    <w:rsid w:val="00757ACA"/>
    <w:rsid w:val="00764581"/>
    <w:rsid w:val="00764CCF"/>
    <w:rsid w:val="00765C47"/>
    <w:rsid w:val="00767207"/>
    <w:rsid w:val="007677E5"/>
    <w:rsid w:val="00770114"/>
    <w:rsid w:val="007711BB"/>
    <w:rsid w:val="00787E7A"/>
    <w:rsid w:val="007919C2"/>
    <w:rsid w:val="00792312"/>
    <w:rsid w:val="007C13DF"/>
    <w:rsid w:val="007C347A"/>
    <w:rsid w:val="007C7B1E"/>
    <w:rsid w:val="007C7CB0"/>
    <w:rsid w:val="007D6015"/>
    <w:rsid w:val="007E0F14"/>
    <w:rsid w:val="007E0F77"/>
    <w:rsid w:val="007E4C16"/>
    <w:rsid w:val="007F2341"/>
    <w:rsid w:val="00823C53"/>
    <w:rsid w:val="0082415B"/>
    <w:rsid w:val="00850657"/>
    <w:rsid w:val="0085371F"/>
    <w:rsid w:val="008B3CA6"/>
    <w:rsid w:val="008C1095"/>
    <w:rsid w:val="008C4F53"/>
    <w:rsid w:val="008E0948"/>
    <w:rsid w:val="00925CFB"/>
    <w:rsid w:val="009412DC"/>
    <w:rsid w:val="00954A94"/>
    <w:rsid w:val="0095710F"/>
    <w:rsid w:val="00963E8D"/>
    <w:rsid w:val="00970C63"/>
    <w:rsid w:val="00973626"/>
    <w:rsid w:val="00982757"/>
    <w:rsid w:val="009829D5"/>
    <w:rsid w:val="00985A14"/>
    <w:rsid w:val="00995FE4"/>
    <w:rsid w:val="009A1E30"/>
    <w:rsid w:val="009A5D83"/>
    <w:rsid w:val="009B6640"/>
    <w:rsid w:val="009E16EE"/>
    <w:rsid w:val="009E5CC2"/>
    <w:rsid w:val="00A14F1B"/>
    <w:rsid w:val="00A16336"/>
    <w:rsid w:val="00A30120"/>
    <w:rsid w:val="00A36EAC"/>
    <w:rsid w:val="00A42BC9"/>
    <w:rsid w:val="00A61258"/>
    <w:rsid w:val="00A773F1"/>
    <w:rsid w:val="00A804DD"/>
    <w:rsid w:val="00A8260E"/>
    <w:rsid w:val="00AA050C"/>
    <w:rsid w:val="00AA574F"/>
    <w:rsid w:val="00AA5C1B"/>
    <w:rsid w:val="00AA5DAC"/>
    <w:rsid w:val="00AA6119"/>
    <w:rsid w:val="00AA6E98"/>
    <w:rsid w:val="00AC2758"/>
    <w:rsid w:val="00AC4831"/>
    <w:rsid w:val="00AD6F39"/>
    <w:rsid w:val="00AE1045"/>
    <w:rsid w:val="00AE12CE"/>
    <w:rsid w:val="00AE7C19"/>
    <w:rsid w:val="00AF1754"/>
    <w:rsid w:val="00AF5491"/>
    <w:rsid w:val="00B02CB6"/>
    <w:rsid w:val="00B038F3"/>
    <w:rsid w:val="00B068D0"/>
    <w:rsid w:val="00B10173"/>
    <w:rsid w:val="00B37425"/>
    <w:rsid w:val="00B55C9B"/>
    <w:rsid w:val="00B61FEF"/>
    <w:rsid w:val="00B62D4D"/>
    <w:rsid w:val="00B65AF5"/>
    <w:rsid w:val="00B66604"/>
    <w:rsid w:val="00B677D4"/>
    <w:rsid w:val="00B744C4"/>
    <w:rsid w:val="00B81A9A"/>
    <w:rsid w:val="00B936F4"/>
    <w:rsid w:val="00BA4E39"/>
    <w:rsid w:val="00BA61D9"/>
    <w:rsid w:val="00BB1788"/>
    <w:rsid w:val="00BB63BA"/>
    <w:rsid w:val="00BB71D6"/>
    <w:rsid w:val="00BC46A1"/>
    <w:rsid w:val="00BC4F21"/>
    <w:rsid w:val="00C0461B"/>
    <w:rsid w:val="00C111B3"/>
    <w:rsid w:val="00C22779"/>
    <w:rsid w:val="00C255F5"/>
    <w:rsid w:val="00C25BAE"/>
    <w:rsid w:val="00C3003E"/>
    <w:rsid w:val="00C3166D"/>
    <w:rsid w:val="00C550BE"/>
    <w:rsid w:val="00C652EB"/>
    <w:rsid w:val="00C67F5D"/>
    <w:rsid w:val="00C72D84"/>
    <w:rsid w:val="00C770A1"/>
    <w:rsid w:val="00C8014C"/>
    <w:rsid w:val="00C91E19"/>
    <w:rsid w:val="00CA1C7F"/>
    <w:rsid w:val="00CB76B8"/>
    <w:rsid w:val="00CC2D47"/>
    <w:rsid w:val="00CC4DA2"/>
    <w:rsid w:val="00CC7264"/>
    <w:rsid w:val="00CD2E44"/>
    <w:rsid w:val="00CD6B42"/>
    <w:rsid w:val="00CE5092"/>
    <w:rsid w:val="00D3789B"/>
    <w:rsid w:val="00D406FD"/>
    <w:rsid w:val="00D44245"/>
    <w:rsid w:val="00D53B46"/>
    <w:rsid w:val="00D6087B"/>
    <w:rsid w:val="00D7309D"/>
    <w:rsid w:val="00D81E34"/>
    <w:rsid w:val="00D837DB"/>
    <w:rsid w:val="00D85FE7"/>
    <w:rsid w:val="00D92FEA"/>
    <w:rsid w:val="00DB32B5"/>
    <w:rsid w:val="00DB5816"/>
    <w:rsid w:val="00DB7B7D"/>
    <w:rsid w:val="00DC2DA6"/>
    <w:rsid w:val="00DD6F1B"/>
    <w:rsid w:val="00E02B37"/>
    <w:rsid w:val="00E0330B"/>
    <w:rsid w:val="00E115F9"/>
    <w:rsid w:val="00E22498"/>
    <w:rsid w:val="00E22D51"/>
    <w:rsid w:val="00E62A56"/>
    <w:rsid w:val="00E72A98"/>
    <w:rsid w:val="00E8518F"/>
    <w:rsid w:val="00E93CC9"/>
    <w:rsid w:val="00EB536E"/>
    <w:rsid w:val="00EB712D"/>
    <w:rsid w:val="00EC6925"/>
    <w:rsid w:val="00EE1D24"/>
    <w:rsid w:val="00EF2D6F"/>
    <w:rsid w:val="00F14BF8"/>
    <w:rsid w:val="00F206CB"/>
    <w:rsid w:val="00F2536A"/>
    <w:rsid w:val="00F314CB"/>
    <w:rsid w:val="00F37FD5"/>
    <w:rsid w:val="00F51D7A"/>
    <w:rsid w:val="00F533B0"/>
    <w:rsid w:val="00F64BFD"/>
    <w:rsid w:val="00F86A80"/>
    <w:rsid w:val="00FA38A2"/>
    <w:rsid w:val="00FA71E9"/>
    <w:rsid w:val="00FB1F35"/>
    <w:rsid w:val="00FB5D0F"/>
    <w:rsid w:val="00FC4D75"/>
    <w:rsid w:val="00FE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CB1F0FB-6A49-418C-96B8-A1A741F7C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9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3D29C2"/>
    <w:pPr>
      <w:keepNext/>
      <w:ind w:right="-143" w:hanging="709"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3D29C2"/>
    <w:pPr>
      <w:keepNext/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D29C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3D29C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3D29C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29C2"/>
    <w:rPr>
      <w:rFonts w:ascii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rsid w:val="003D29C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3D29C2"/>
    <w:rPr>
      <w:rFonts w:ascii="Times New Roman" w:hAnsi="Times New Roman" w:cs="Times New Roman"/>
      <w:sz w:val="28"/>
      <w:szCs w:val="28"/>
    </w:rPr>
  </w:style>
  <w:style w:type="character" w:styleId="a7">
    <w:name w:val="page number"/>
    <w:basedOn w:val="a0"/>
    <w:uiPriority w:val="99"/>
    <w:rsid w:val="003D29C2"/>
    <w:rPr>
      <w:rFonts w:cs="Times New Roman"/>
    </w:rPr>
  </w:style>
  <w:style w:type="paragraph" w:styleId="21">
    <w:name w:val="Body Text 2"/>
    <w:basedOn w:val="a"/>
    <w:link w:val="22"/>
    <w:uiPriority w:val="99"/>
    <w:rsid w:val="003D29C2"/>
    <w:pPr>
      <w:spacing w:line="360" w:lineRule="auto"/>
      <w:ind w:right="283" w:firstLine="709"/>
      <w:jc w:val="both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3D29C2"/>
    <w:rPr>
      <w:rFonts w:ascii="Times New Roman" w:hAnsi="Times New Roman" w:cs="Times New Roman"/>
      <w:sz w:val="28"/>
      <w:szCs w:val="28"/>
    </w:rPr>
  </w:style>
  <w:style w:type="paragraph" w:styleId="a8">
    <w:name w:val="caption"/>
    <w:basedOn w:val="a"/>
    <w:next w:val="a"/>
    <w:uiPriority w:val="99"/>
    <w:qFormat/>
    <w:rsid w:val="003D29C2"/>
    <w:pPr>
      <w:jc w:val="center"/>
    </w:pPr>
    <w:rPr>
      <w:b/>
      <w:bCs/>
      <w:caps/>
      <w:sz w:val="44"/>
      <w:szCs w:val="44"/>
    </w:rPr>
  </w:style>
  <w:style w:type="paragraph" w:styleId="a9">
    <w:name w:val="Body Text"/>
    <w:basedOn w:val="a"/>
    <w:link w:val="aa"/>
    <w:uiPriority w:val="99"/>
    <w:rsid w:val="003D29C2"/>
    <w:pPr>
      <w:framePr w:w="3604" w:h="578" w:hSpace="181" w:wrap="auto" w:vAnchor="page" w:hAnchor="page" w:x="7941" w:y="426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D29C2"/>
    <w:rPr>
      <w:rFonts w:ascii="Times New Roman" w:hAnsi="Times New Roman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440EC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440EC6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EE1D24"/>
    <w:rPr>
      <w:color w:val="0000FF"/>
      <w:u w:val="single"/>
    </w:rPr>
  </w:style>
  <w:style w:type="paragraph" w:customStyle="1" w:styleId="ConsPlusNormal">
    <w:name w:val="ConsPlusNormal"/>
    <w:rsid w:val="00455AAC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8"/>
      <w:szCs w:val="28"/>
    </w:rPr>
  </w:style>
  <w:style w:type="paragraph" w:styleId="ae">
    <w:name w:val="List Paragraph"/>
    <w:basedOn w:val="a"/>
    <w:uiPriority w:val="34"/>
    <w:qFormat/>
    <w:rsid w:val="00087F0B"/>
    <w:pPr>
      <w:ind w:left="720"/>
      <w:contextualSpacing/>
    </w:pPr>
  </w:style>
  <w:style w:type="character" w:customStyle="1" w:styleId="blk">
    <w:name w:val="blk"/>
    <w:basedOn w:val="a0"/>
    <w:rsid w:val="004B4AD8"/>
  </w:style>
  <w:style w:type="table" w:styleId="af">
    <w:name w:val="Table Grid"/>
    <w:basedOn w:val="a1"/>
    <w:uiPriority w:val="59"/>
    <w:rsid w:val="001A4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1A4D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2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9EE30F-CB46-4C3B-8618-5804CDB97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2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комиссии по вопросам</vt:lpstr>
    </vt:vector>
  </TitlesOfParts>
  <Company>областная администрация</Company>
  <LinksUpToDate>false</LinksUpToDate>
  <CharactersWithSpaces>4720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комиссии по вопросам</dc:title>
  <dc:creator>Сираева Айгуль Кимовна</dc:creator>
  <cp:lastModifiedBy>Титова Ксения Сергеевна</cp:lastModifiedBy>
  <cp:revision>20</cp:revision>
  <cp:lastPrinted>2023-10-25T04:02:00Z</cp:lastPrinted>
  <dcterms:created xsi:type="dcterms:W3CDTF">2023-10-12T07:22:00Z</dcterms:created>
  <dcterms:modified xsi:type="dcterms:W3CDTF">2023-10-26T10:33:00Z</dcterms:modified>
</cp:coreProperties>
</file>